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4FBC6E" w14:textId="77777777" w:rsidR="00437E58" w:rsidRDefault="00000000">
      <w:pPr>
        <w:spacing w:line="240" w:lineRule="auto"/>
        <w:rPr>
          <w:rFonts w:ascii="Arial" w:hAnsi="Arial" w:cs="Arial"/>
          <w:b/>
          <w:bCs/>
          <w:sz w:val="24"/>
          <w:szCs w:val="24"/>
        </w:rPr>
      </w:pPr>
      <w:r>
        <w:rPr>
          <w:rFonts w:ascii="Arial" w:hAnsi="Arial" w:cs="Arial"/>
          <w:b/>
          <w:bCs/>
          <w:sz w:val="24"/>
          <w:szCs w:val="24"/>
        </w:rPr>
        <w:t>STRATEGIJA POBOLJŠANJA STANJA U OBLASTI DEMENCIJE U KANTONU SARAJEVU ZA PERIOD 2024.-2030.</w:t>
      </w:r>
    </w:p>
    <w:p w14:paraId="2DFC8B8C" w14:textId="77777777" w:rsidR="00437E58" w:rsidRDefault="00437E58">
      <w:pPr>
        <w:spacing w:line="240" w:lineRule="auto"/>
        <w:rPr>
          <w:rFonts w:ascii="Arial" w:hAnsi="Arial" w:cs="Arial"/>
          <w:sz w:val="24"/>
          <w:szCs w:val="24"/>
        </w:rPr>
      </w:pPr>
    </w:p>
    <w:p w14:paraId="4C824D8E" w14:textId="77777777" w:rsidR="00437E58" w:rsidRDefault="00437E58">
      <w:pPr>
        <w:spacing w:line="240" w:lineRule="auto"/>
        <w:rPr>
          <w:rFonts w:ascii="Arial" w:hAnsi="Arial" w:cs="Arial"/>
          <w:sz w:val="24"/>
          <w:szCs w:val="24"/>
        </w:rPr>
      </w:pPr>
    </w:p>
    <w:p w14:paraId="3DE6164E" w14:textId="77777777" w:rsidR="00437E58" w:rsidRDefault="00000000">
      <w:pPr>
        <w:spacing w:line="240" w:lineRule="auto"/>
        <w:rPr>
          <w:rFonts w:ascii="Arial" w:hAnsi="Arial" w:cs="Arial"/>
          <w:sz w:val="24"/>
          <w:szCs w:val="24"/>
        </w:rPr>
      </w:pPr>
      <w:r>
        <w:rPr>
          <w:rFonts w:ascii="Arial" w:hAnsi="Arial" w:cs="Arial"/>
          <w:sz w:val="24"/>
          <w:szCs w:val="24"/>
        </w:rPr>
        <w:t xml:space="preserve">Nosilac izrade: </w:t>
      </w:r>
    </w:p>
    <w:p w14:paraId="3EF28062" w14:textId="77777777" w:rsidR="00437E58" w:rsidRDefault="00000000">
      <w:pPr>
        <w:spacing w:line="240" w:lineRule="auto"/>
        <w:rPr>
          <w:rFonts w:ascii="Arial" w:hAnsi="Arial" w:cs="Arial"/>
          <w:sz w:val="24"/>
          <w:szCs w:val="24"/>
        </w:rPr>
      </w:pPr>
      <w:r>
        <w:rPr>
          <w:rFonts w:ascii="Arial" w:hAnsi="Arial" w:cs="Arial"/>
          <w:sz w:val="24"/>
          <w:szCs w:val="24"/>
        </w:rPr>
        <w:t>Ministarstvo zdravstva Kantona Sarajevo</w:t>
      </w:r>
    </w:p>
    <w:p w14:paraId="78340577" w14:textId="77777777" w:rsidR="00437E58" w:rsidRDefault="00000000">
      <w:pPr>
        <w:spacing w:line="240" w:lineRule="auto"/>
        <w:rPr>
          <w:rFonts w:ascii="Arial" w:hAnsi="Arial" w:cs="Arial"/>
          <w:sz w:val="24"/>
          <w:szCs w:val="24"/>
        </w:rPr>
      </w:pPr>
      <w:r>
        <w:rPr>
          <w:rFonts w:ascii="Arial" w:hAnsi="Arial" w:cs="Arial"/>
          <w:sz w:val="24"/>
          <w:szCs w:val="24"/>
        </w:rPr>
        <w:t>Ministarstvo za rad, socijalnu politiku, raseljena lica i izbjeglice Kantona Sarajevo</w:t>
      </w:r>
    </w:p>
    <w:p w14:paraId="7EC2AC93" w14:textId="77777777" w:rsidR="00437E58" w:rsidRDefault="00437E58">
      <w:pPr>
        <w:spacing w:line="240" w:lineRule="auto"/>
        <w:rPr>
          <w:rFonts w:ascii="Arial" w:hAnsi="Arial" w:cs="Arial"/>
          <w:sz w:val="24"/>
          <w:szCs w:val="24"/>
        </w:rPr>
      </w:pPr>
    </w:p>
    <w:p w14:paraId="0D637778" w14:textId="77777777" w:rsidR="00437E58" w:rsidRDefault="00000000">
      <w:pPr>
        <w:spacing w:line="240" w:lineRule="auto"/>
        <w:rPr>
          <w:rFonts w:ascii="Arial" w:hAnsi="Arial" w:cs="Arial"/>
          <w:sz w:val="24"/>
          <w:szCs w:val="24"/>
        </w:rPr>
      </w:pPr>
      <w:r>
        <w:rPr>
          <w:rFonts w:ascii="Arial" w:hAnsi="Arial" w:cs="Arial"/>
          <w:sz w:val="24"/>
          <w:szCs w:val="24"/>
        </w:rPr>
        <w:t>Izradila Radna grupa u sastavu:</w:t>
      </w:r>
    </w:p>
    <w:p w14:paraId="3BEAF802" w14:textId="77777777" w:rsidR="00437E58" w:rsidRDefault="00000000">
      <w:pPr>
        <w:pStyle w:val="ListParagraph"/>
        <w:numPr>
          <w:ilvl w:val="0"/>
          <w:numId w:val="1"/>
        </w:numPr>
        <w:spacing w:line="240" w:lineRule="auto"/>
        <w:rPr>
          <w:rFonts w:ascii="Arial" w:hAnsi="Arial" w:cs="Arial"/>
          <w:sz w:val="24"/>
          <w:szCs w:val="24"/>
        </w:rPr>
      </w:pPr>
      <w:r>
        <w:rPr>
          <w:rFonts w:ascii="Arial" w:hAnsi="Arial" w:cs="Arial"/>
          <w:sz w:val="24"/>
          <w:szCs w:val="24"/>
        </w:rPr>
        <w:t>Osman Kučuk; predsjednik</w:t>
      </w:r>
    </w:p>
    <w:p w14:paraId="40392E28" w14:textId="77777777" w:rsidR="00437E58" w:rsidRDefault="00000000">
      <w:pPr>
        <w:pStyle w:val="ListParagraph"/>
        <w:numPr>
          <w:ilvl w:val="0"/>
          <w:numId w:val="1"/>
        </w:numPr>
        <w:spacing w:line="240" w:lineRule="auto"/>
        <w:rPr>
          <w:rFonts w:ascii="Arial" w:hAnsi="Arial" w:cs="Arial"/>
          <w:sz w:val="24"/>
          <w:szCs w:val="24"/>
        </w:rPr>
      </w:pPr>
      <w:r>
        <w:rPr>
          <w:rFonts w:ascii="Arial" w:hAnsi="Arial" w:cs="Arial"/>
          <w:sz w:val="24"/>
          <w:szCs w:val="24"/>
        </w:rPr>
        <w:t>Aida Pilav; član</w:t>
      </w:r>
    </w:p>
    <w:p w14:paraId="6CAC8EAB" w14:textId="77777777" w:rsidR="00437E58" w:rsidRDefault="00000000">
      <w:pPr>
        <w:pStyle w:val="ListParagraph"/>
        <w:numPr>
          <w:ilvl w:val="0"/>
          <w:numId w:val="1"/>
        </w:numPr>
        <w:spacing w:line="240" w:lineRule="auto"/>
        <w:rPr>
          <w:rFonts w:ascii="Arial" w:hAnsi="Arial" w:cs="Arial"/>
          <w:sz w:val="24"/>
          <w:szCs w:val="24"/>
        </w:rPr>
      </w:pPr>
      <w:r>
        <w:rPr>
          <w:rFonts w:ascii="Arial" w:hAnsi="Arial" w:cs="Arial"/>
          <w:sz w:val="24"/>
          <w:szCs w:val="24"/>
        </w:rPr>
        <w:t>Inga Lokmić Pekić; član</w:t>
      </w:r>
    </w:p>
    <w:p w14:paraId="32EA23AB" w14:textId="77777777" w:rsidR="00437E58" w:rsidRDefault="00000000">
      <w:pPr>
        <w:pStyle w:val="ListParagraph"/>
        <w:numPr>
          <w:ilvl w:val="0"/>
          <w:numId w:val="1"/>
        </w:numPr>
        <w:spacing w:line="240" w:lineRule="auto"/>
        <w:rPr>
          <w:rFonts w:ascii="Arial" w:hAnsi="Arial" w:cs="Arial"/>
          <w:sz w:val="24"/>
          <w:szCs w:val="24"/>
        </w:rPr>
      </w:pPr>
      <w:r>
        <w:rPr>
          <w:rFonts w:ascii="Arial" w:hAnsi="Arial" w:cs="Arial"/>
          <w:sz w:val="24"/>
          <w:szCs w:val="24"/>
        </w:rPr>
        <w:t>Mirza Držnjak; član</w:t>
      </w:r>
    </w:p>
    <w:p w14:paraId="5B67202D" w14:textId="77777777" w:rsidR="00437E58" w:rsidRDefault="00000000">
      <w:pPr>
        <w:pStyle w:val="ListParagraph"/>
        <w:numPr>
          <w:ilvl w:val="0"/>
          <w:numId w:val="1"/>
        </w:numPr>
        <w:spacing w:line="240" w:lineRule="auto"/>
        <w:rPr>
          <w:rFonts w:ascii="Arial" w:hAnsi="Arial" w:cs="Arial"/>
          <w:sz w:val="24"/>
          <w:szCs w:val="24"/>
        </w:rPr>
      </w:pPr>
      <w:r>
        <w:rPr>
          <w:rFonts w:ascii="Arial" w:hAnsi="Arial" w:cs="Arial"/>
          <w:sz w:val="24"/>
          <w:szCs w:val="24"/>
        </w:rPr>
        <w:t>Nađa Biberović Pešto; član</w:t>
      </w:r>
    </w:p>
    <w:p w14:paraId="1E4A3C03" w14:textId="77777777" w:rsidR="00437E58" w:rsidRDefault="00000000">
      <w:pPr>
        <w:pStyle w:val="ListParagraph"/>
        <w:numPr>
          <w:ilvl w:val="0"/>
          <w:numId w:val="1"/>
        </w:numPr>
        <w:spacing w:line="240" w:lineRule="auto"/>
        <w:rPr>
          <w:rFonts w:ascii="Arial" w:hAnsi="Arial" w:cs="Arial"/>
          <w:sz w:val="24"/>
          <w:szCs w:val="24"/>
        </w:rPr>
      </w:pPr>
      <w:r>
        <w:rPr>
          <w:rFonts w:ascii="Arial" w:hAnsi="Arial" w:cs="Arial"/>
          <w:sz w:val="24"/>
          <w:szCs w:val="24"/>
        </w:rPr>
        <w:t>Elma Kapidžić; predstavnik MZ KS</w:t>
      </w:r>
    </w:p>
    <w:p w14:paraId="20ECF484" w14:textId="77777777" w:rsidR="00437E58" w:rsidRDefault="00000000">
      <w:pPr>
        <w:pStyle w:val="ListParagraph"/>
        <w:numPr>
          <w:ilvl w:val="0"/>
          <w:numId w:val="1"/>
        </w:numPr>
        <w:spacing w:line="240" w:lineRule="auto"/>
        <w:rPr>
          <w:rFonts w:ascii="Arial" w:hAnsi="Arial" w:cs="Arial"/>
          <w:sz w:val="24"/>
          <w:szCs w:val="24"/>
        </w:rPr>
      </w:pPr>
      <w:r>
        <w:rPr>
          <w:rFonts w:ascii="Arial" w:hAnsi="Arial" w:cs="Arial"/>
          <w:sz w:val="24"/>
          <w:szCs w:val="24"/>
        </w:rPr>
        <w:t>Amira Gackić; predstavnik MRSRI KS</w:t>
      </w:r>
    </w:p>
    <w:p w14:paraId="3D6D32FC" w14:textId="77777777" w:rsidR="00437E58" w:rsidRDefault="00437E58">
      <w:pPr>
        <w:spacing w:line="240" w:lineRule="auto"/>
        <w:rPr>
          <w:rFonts w:ascii="Arial" w:hAnsi="Arial" w:cs="Arial"/>
          <w:sz w:val="24"/>
          <w:szCs w:val="24"/>
        </w:rPr>
      </w:pPr>
    </w:p>
    <w:p w14:paraId="2149CEE2" w14:textId="77777777" w:rsidR="00437E58" w:rsidRDefault="00437E58">
      <w:pPr>
        <w:spacing w:line="240" w:lineRule="auto"/>
        <w:rPr>
          <w:rFonts w:ascii="Arial" w:hAnsi="Arial" w:cs="Arial"/>
          <w:sz w:val="24"/>
          <w:szCs w:val="24"/>
        </w:rPr>
      </w:pPr>
    </w:p>
    <w:p w14:paraId="279265B5" w14:textId="77777777" w:rsidR="00437E58" w:rsidRDefault="00437E58">
      <w:pPr>
        <w:spacing w:line="240" w:lineRule="auto"/>
        <w:rPr>
          <w:rFonts w:ascii="Arial" w:hAnsi="Arial" w:cs="Arial"/>
          <w:sz w:val="24"/>
          <w:szCs w:val="24"/>
        </w:rPr>
      </w:pPr>
    </w:p>
    <w:p w14:paraId="36548DAC" w14:textId="77777777" w:rsidR="00437E58" w:rsidRDefault="00437E58">
      <w:pPr>
        <w:spacing w:line="240" w:lineRule="auto"/>
        <w:rPr>
          <w:rFonts w:ascii="Arial" w:hAnsi="Arial" w:cs="Arial"/>
          <w:sz w:val="24"/>
          <w:szCs w:val="24"/>
        </w:rPr>
      </w:pPr>
    </w:p>
    <w:p w14:paraId="64CBCCCF" w14:textId="77777777" w:rsidR="00437E58" w:rsidRDefault="00437E58">
      <w:pPr>
        <w:spacing w:line="240" w:lineRule="auto"/>
        <w:rPr>
          <w:rFonts w:ascii="Arial" w:hAnsi="Arial" w:cs="Arial"/>
          <w:sz w:val="24"/>
          <w:szCs w:val="24"/>
        </w:rPr>
      </w:pPr>
    </w:p>
    <w:p w14:paraId="797D0C6B" w14:textId="77777777" w:rsidR="00437E58" w:rsidRDefault="00000000">
      <w:pPr>
        <w:spacing w:after="120"/>
        <w:rPr>
          <w:rFonts w:ascii="Arial" w:hAnsi="Arial" w:cs="Arial"/>
          <w:sz w:val="24"/>
          <w:szCs w:val="24"/>
        </w:rPr>
      </w:pPr>
      <w:r>
        <w:rPr>
          <w:rFonts w:ascii="Arial" w:hAnsi="Arial" w:cs="Arial"/>
          <w:sz w:val="24"/>
          <w:szCs w:val="24"/>
        </w:rPr>
        <w:t>Sarajevo; August 2024.</w:t>
      </w:r>
    </w:p>
    <w:p w14:paraId="4D52624D" w14:textId="77777777" w:rsidR="00437E58" w:rsidRDefault="00437E58">
      <w:pPr>
        <w:spacing w:after="120"/>
        <w:rPr>
          <w:rFonts w:ascii="Arial" w:hAnsi="Arial" w:cs="Arial"/>
          <w:sz w:val="24"/>
          <w:szCs w:val="24"/>
        </w:rPr>
      </w:pPr>
    </w:p>
    <w:p w14:paraId="6C920082" w14:textId="77777777" w:rsidR="00437E58" w:rsidRDefault="00437E58">
      <w:pPr>
        <w:spacing w:after="120"/>
        <w:rPr>
          <w:rFonts w:ascii="Arial" w:hAnsi="Arial" w:cs="Arial"/>
          <w:sz w:val="24"/>
          <w:szCs w:val="24"/>
        </w:rPr>
      </w:pPr>
    </w:p>
    <w:p w14:paraId="382A6194" w14:textId="77777777" w:rsidR="00437E58" w:rsidRDefault="00437E58">
      <w:pPr>
        <w:spacing w:after="120"/>
        <w:rPr>
          <w:rFonts w:ascii="Arial" w:hAnsi="Arial" w:cs="Arial"/>
          <w:sz w:val="24"/>
          <w:szCs w:val="24"/>
        </w:rPr>
      </w:pPr>
    </w:p>
    <w:p w14:paraId="4CEE4966" w14:textId="77777777" w:rsidR="00437E58" w:rsidRDefault="00437E58">
      <w:pPr>
        <w:spacing w:after="120"/>
        <w:rPr>
          <w:rFonts w:ascii="Arial" w:hAnsi="Arial" w:cs="Arial"/>
          <w:sz w:val="24"/>
          <w:szCs w:val="24"/>
        </w:rPr>
      </w:pPr>
    </w:p>
    <w:p w14:paraId="6C82B7B4" w14:textId="77777777" w:rsidR="00437E58" w:rsidRDefault="00437E58">
      <w:pPr>
        <w:spacing w:after="120"/>
        <w:rPr>
          <w:rFonts w:ascii="Arial" w:hAnsi="Arial" w:cs="Arial"/>
          <w:sz w:val="24"/>
          <w:szCs w:val="24"/>
        </w:rPr>
      </w:pPr>
    </w:p>
    <w:p w14:paraId="6DCE5293" w14:textId="77777777" w:rsidR="00437E58" w:rsidRDefault="00437E58">
      <w:pPr>
        <w:spacing w:after="120"/>
        <w:rPr>
          <w:rFonts w:ascii="Arial" w:hAnsi="Arial" w:cs="Arial"/>
          <w:sz w:val="24"/>
          <w:szCs w:val="24"/>
        </w:rPr>
      </w:pPr>
    </w:p>
    <w:p w14:paraId="1F42B7AF" w14:textId="77777777" w:rsidR="00437E58" w:rsidRDefault="00437E58">
      <w:pPr>
        <w:spacing w:after="120"/>
        <w:rPr>
          <w:rFonts w:ascii="Arial" w:hAnsi="Arial" w:cs="Arial"/>
          <w:sz w:val="24"/>
          <w:szCs w:val="24"/>
        </w:rPr>
      </w:pPr>
    </w:p>
    <w:p w14:paraId="5D8D65CD" w14:textId="77777777" w:rsidR="00437E58" w:rsidRDefault="00437E58">
      <w:pPr>
        <w:spacing w:after="120"/>
        <w:rPr>
          <w:rFonts w:ascii="Arial" w:hAnsi="Arial" w:cs="Arial"/>
          <w:sz w:val="24"/>
          <w:szCs w:val="24"/>
        </w:rPr>
      </w:pPr>
    </w:p>
    <w:p w14:paraId="14875047" w14:textId="77777777" w:rsidR="00437E58" w:rsidRDefault="00437E58">
      <w:pPr>
        <w:spacing w:after="120"/>
        <w:rPr>
          <w:rFonts w:ascii="Arial" w:hAnsi="Arial" w:cs="Arial"/>
          <w:sz w:val="24"/>
          <w:szCs w:val="24"/>
        </w:rPr>
      </w:pPr>
    </w:p>
    <w:p w14:paraId="261F6F5D" w14:textId="77777777" w:rsidR="00437E58" w:rsidRDefault="00000000">
      <w:pPr>
        <w:spacing w:after="120"/>
        <w:rPr>
          <w:rFonts w:ascii="Arial" w:hAnsi="Arial" w:cs="Arial"/>
          <w:sz w:val="24"/>
          <w:szCs w:val="24"/>
        </w:rPr>
      </w:pPr>
      <w:r>
        <w:rPr>
          <w:rFonts w:ascii="Arial" w:hAnsi="Arial" w:cs="Arial"/>
          <w:sz w:val="24"/>
          <w:szCs w:val="24"/>
        </w:rPr>
        <w:lastRenderedPageBreak/>
        <w:t>KRATICE</w:t>
      </w:r>
    </w:p>
    <w:p w14:paraId="1F0005C6" w14:textId="77777777" w:rsidR="00437E58" w:rsidRDefault="00000000">
      <w:pPr>
        <w:spacing w:after="120"/>
        <w:rPr>
          <w:rFonts w:ascii="Arial" w:hAnsi="Arial" w:cs="Arial"/>
          <w:sz w:val="24"/>
          <w:szCs w:val="24"/>
        </w:rPr>
      </w:pPr>
      <w:r>
        <w:rPr>
          <w:rFonts w:ascii="Arial" w:hAnsi="Arial" w:cs="Arial"/>
          <w:sz w:val="24"/>
          <w:szCs w:val="24"/>
        </w:rPr>
        <w:t>OsD – Osoba sa Demencijom</w:t>
      </w:r>
    </w:p>
    <w:p w14:paraId="5EEA3F3D" w14:textId="77777777" w:rsidR="00437E58" w:rsidRDefault="00000000">
      <w:pPr>
        <w:spacing w:after="120"/>
        <w:rPr>
          <w:rFonts w:ascii="Arial" w:hAnsi="Arial" w:cs="Arial"/>
          <w:sz w:val="24"/>
          <w:szCs w:val="24"/>
        </w:rPr>
      </w:pPr>
      <w:r>
        <w:rPr>
          <w:rFonts w:ascii="Arial" w:hAnsi="Arial" w:cs="Arial"/>
          <w:sz w:val="24"/>
          <w:szCs w:val="24"/>
        </w:rPr>
        <w:t xml:space="preserve">M - Milion </w:t>
      </w:r>
    </w:p>
    <w:p w14:paraId="5B88FDD8" w14:textId="77777777" w:rsidR="00437E58" w:rsidRDefault="00000000">
      <w:pPr>
        <w:spacing w:after="120"/>
        <w:rPr>
          <w:rFonts w:ascii="Arial" w:hAnsi="Arial" w:cs="Arial"/>
          <w:sz w:val="24"/>
          <w:szCs w:val="24"/>
        </w:rPr>
      </w:pPr>
      <w:r>
        <w:rPr>
          <w:rFonts w:ascii="Arial" w:hAnsi="Arial" w:cs="Arial"/>
          <w:sz w:val="24"/>
          <w:szCs w:val="24"/>
        </w:rPr>
        <w:t>KS – Kanton Sarajevo</w:t>
      </w:r>
    </w:p>
    <w:p w14:paraId="317F3CE2" w14:textId="77777777" w:rsidR="00437E58" w:rsidRDefault="00000000">
      <w:pPr>
        <w:spacing w:after="120"/>
        <w:rPr>
          <w:rFonts w:ascii="Arial" w:hAnsi="Arial" w:cs="Arial"/>
          <w:sz w:val="24"/>
          <w:szCs w:val="24"/>
        </w:rPr>
      </w:pPr>
      <w:r>
        <w:rPr>
          <w:rFonts w:ascii="Arial" w:hAnsi="Arial" w:cs="Arial"/>
          <w:sz w:val="24"/>
          <w:szCs w:val="24"/>
        </w:rPr>
        <w:t>BiH – Bosna i Hercegovina</w:t>
      </w:r>
    </w:p>
    <w:p w14:paraId="794F75C7" w14:textId="77777777" w:rsidR="00437E58" w:rsidRDefault="00000000">
      <w:pPr>
        <w:spacing w:after="120"/>
        <w:rPr>
          <w:rFonts w:ascii="Arial" w:hAnsi="Arial" w:cs="Arial"/>
          <w:sz w:val="24"/>
          <w:szCs w:val="24"/>
        </w:rPr>
      </w:pPr>
      <w:r>
        <w:rPr>
          <w:rFonts w:ascii="Arial" w:hAnsi="Arial" w:cs="Arial"/>
          <w:sz w:val="24"/>
          <w:szCs w:val="24"/>
        </w:rPr>
        <w:t>FBiH – Federacija Bosne i Hercegovine</w:t>
      </w:r>
    </w:p>
    <w:p w14:paraId="78663EA9" w14:textId="77777777" w:rsidR="00437E58" w:rsidRDefault="00000000">
      <w:pPr>
        <w:spacing w:after="120"/>
        <w:rPr>
          <w:rFonts w:ascii="Arial" w:hAnsi="Arial" w:cs="Arial"/>
          <w:sz w:val="24"/>
          <w:szCs w:val="24"/>
        </w:rPr>
      </w:pPr>
      <w:r>
        <w:rPr>
          <w:rFonts w:ascii="Arial" w:hAnsi="Arial" w:cs="Arial"/>
          <w:sz w:val="24"/>
          <w:szCs w:val="24"/>
        </w:rPr>
        <w:t>BHAS – Agencija za statistiku Bosne i Hercegovine</w:t>
      </w:r>
    </w:p>
    <w:p w14:paraId="057EE4D7" w14:textId="77777777" w:rsidR="00437E58" w:rsidRDefault="00000000">
      <w:pPr>
        <w:spacing w:after="120"/>
        <w:rPr>
          <w:rFonts w:ascii="Arial" w:hAnsi="Arial" w:cs="Arial"/>
          <w:sz w:val="24"/>
          <w:szCs w:val="24"/>
        </w:rPr>
      </w:pPr>
      <w:r>
        <w:rPr>
          <w:rFonts w:ascii="Arial" w:hAnsi="Arial" w:cs="Arial"/>
          <w:sz w:val="24"/>
          <w:szCs w:val="24"/>
        </w:rPr>
        <w:t>SZO – Svjetska Zdravstvena Organizacija</w:t>
      </w:r>
    </w:p>
    <w:p w14:paraId="701DC0ED" w14:textId="77777777" w:rsidR="00437E58" w:rsidRDefault="00000000">
      <w:pPr>
        <w:spacing w:after="120"/>
        <w:rPr>
          <w:rFonts w:ascii="Arial" w:hAnsi="Arial" w:cs="Arial"/>
          <w:sz w:val="24"/>
          <w:szCs w:val="24"/>
        </w:rPr>
      </w:pPr>
      <w:r>
        <w:rPr>
          <w:rFonts w:ascii="Arial" w:hAnsi="Arial" w:cs="Arial"/>
          <w:sz w:val="24"/>
          <w:szCs w:val="24"/>
        </w:rPr>
        <w:t>BKP – Blagi Kognitivni Poremećaj</w:t>
      </w:r>
    </w:p>
    <w:p w14:paraId="407F4679" w14:textId="77777777" w:rsidR="00437E58" w:rsidRDefault="00000000">
      <w:pPr>
        <w:spacing w:after="120"/>
        <w:rPr>
          <w:rFonts w:ascii="Arial" w:hAnsi="Arial" w:cs="Arial"/>
          <w:sz w:val="24"/>
          <w:szCs w:val="24"/>
        </w:rPr>
      </w:pPr>
      <w:r>
        <w:rPr>
          <w:rFonts w:ascii="Arial" w:hAnsi="Arial" w:cs="Arial"/>
          <w:sz w:val="24"/>
          <w:szCs w:val="24"/>
        </w:rPr>
        <w:t>BPP – Blagi Poremećaj Ponašanja</w:t>
      </w:r>
    </w:p>
    <w:p w14:paraId="6DBF6BE4" w14:textId="77777777" w:rsidR="00437E58" w:rsidRDefault="00437E58">
      <w:pPr>
        <w:spacing w:after="120"/>
        <w:rPr>
          <w:rFonts w:ascii="Arial" w:hAnsi="Arial" w:cs="Arial"/>
          <w:sz w:val="24"/>
          <w:szCs w:val="24"/>
        </w:rPr>
      </w:pPr>
    </w:p>
    <w:p w14:paraId="639B0529" w14:textId="77777777" w:rsidR="00437E58" w:rsidRDefault="00437E58">
      <w:pPr>
        <w:spacing w:after="120"/>
        <w:rPr>
          <w:rFonts w:ascii="Arial" w:hAnsi="Arial" w:cs="Arial"/>
          <w:sz w:val="24"/>
          <w:szCs w:val="24"/>
        </w:rPr>
      </w:pPr>
    </w:p>
    <w:p w14:paraId="4D21CF22" w14:textId="77777777" w:rsidR="00437E58" w:rsidRDefault="00437E58">
      <w:pPr>
        <w:spacing w:after="120"/>
        <w:rPr>
          <w:rFonts w:ascii="Arial" w:hAnsi="Arial" w:cs="Arial"/>
          <w:sz w:val="24"/>
          <w:szCs w:val="24"/>
        </w:rPr>
      </w:pPr>
    </w:p>
    <w:p w14:paraId="25143201" w14:textId="77777777" w:rsidR="00437E58" w:rsidRDefault="00437E58">
      <w:pPr>
        <w:spacing w:after="120"/>
        <w:rPr>
          <w:rFonts w:ascii="Arial" w:hAnsi="Arial" w:cs="Arial"/>
          <w:sz w:val="24"/>
          <w:szCs w:val="24"/>
        </w:rPr>
      </w:pPr>
    </w:p>
    <w:p w14:paraId="12CF245C" w14:textId="77777777" w:rsidR="00437E58" w:rsidRDefault="00437E58">
      <w:pPr>
        <w:spacing w:after="120"/>
        <w:rPr>
          <w:rFonts w:ascii="Arial" w:hAnsi="Arial" w:cs="Arial"/>
          <w:sz w:val="24"/>
          <w:szCs w:val="24"/>
        </w:rPr>
      </w:pPr>
    </w:p>
    <w:p w14:paraId="2FB2A8A7" w14:textId="77777777" w:rsidR="00437E58" w:rsidRDefault="00437E58">
      <w:pPr>
        <w:spacing w:after="120"/>
        <w:rPr>
          <w:rFonts w:ascii="Arial" w:hAnsi="Arial" w:cs="Arial"/>
          <w:sz w:val="24"/>
          <w:szCs w:val="24"/>
        </w:rPr>
      </w:pPr>
    </w:p>
    <w:p w14:paraId="73FCD03A" w14:textId="77777777" w:rsidR="00437E58" w:rsidRDefault="00437E58">
      <w:pPr>
        <w:spacing w:after="120"/>
        <w:rPr>
          <w:rFonts w:ascii="Arial" w:hAnsi="Arial" w:cs="Arial"/>
          <w:sz w:val="24"/>
          <w:szCs w:val="24"/>
        </w:rPr>
      </w:pPr>
    </w:p>
    <w:p w14:paraId="44CD3ECD" w14:textId="77777777" w:rsidR="00437E58" w:rsidRDefault="00437E58">
      <w:pPr>
        <w:spacing w:after="120"/>
        <w:rPr>
          <w:rFonts w:ascii="Arial" w:hAnsi="Arial" w:cs="Arial"/>
          <w:sz w:val="24"/>
          <w:szCs w:val="24"/>
        </w:rPr>
      </w:pPr>
    </w:p>
    <w:p w14:paraId="10EF1086" w14:textId="77777777" w:rsidR="00437E58" w:rsidRDefault="00437E58">
      <w:pPr>
        <w:spacing w:after="120"/>
        <w:rPr>
          <w:rFonts w:ascii="Arial" w:hAnsi="Arial" w:cs="Arial"/>
          <w:sz w:val="24"/>
          <w:szCs w:val="24"/>
        </w:rPr>
      </w:pPr>
    </w:p>
    <w:p w14:paraId="3E59942F" w14:textId="77777777" w:rsidR="00437E58" w:rsidRDefault="00437E58">
      <w:pPr>
        <w:spacing w:after="120"/>
        <w:rPr>
          <w:rFonts w:ascii="Arial" w:hAnsi="Arial" w:cs="Arial"/>
          <w:sz w:val="24"/>
          <w:szCs w:val="24"/>
        </w:rPr>
      </w:pPr>
    </w:p>
    <w:p w14:paraId="0D96AF10" w14:textId="77777777" w:rsidR="00437E58" w:rsidRDefault="00437E58">
      <w:pPr>
        <w:spacing w:after="120"/>
        <w:rPr>
          <w:rFonts w:ascii="Arial" w:hAnsi="Arial" w:cs="Arial"/>
          <w:sz w:val="24"/>
          <w:szCs w:val="24"/>
        </w:rPr>
      </w:pPr>
    </w:p>
    <w:p w14:paraId="68C6A013" w14:textId="77777777" w:rsidR="00437E58" w:rsidRDefault="00437E58">
      <w:pPr>
        <w:spacing w:after="120"/>
        <w:rPr>
          <w:rFonts w:ascii="Arial" w:hAnsi="Arial" w:cs="Arial"/>
          <w:sz w:val="24"/>
          <w:szCs w:val="24"/>
        </w:rPr>
      </w:pPr>
    </w:p>
    <w:p w14:paraId="26F7D9A3" w14:textId="77777777" w:rsidR="00437E58" w:rsidRDefault="00437E58">
      <w:pPr>
        <w:spacing w:after="120"/>
        <w:rPr>
          <w:rFonts w:ascii="Arial" w:hAnsi="Arial" w:cs="Arial"/>
          <w:sz w:val="24"/>
          <w:szCs w:val="24"/>
        </w:rPr>
      </w:pPr>
    </w:p>
    <w:p w14:paraId="0D6508CD" w14:textId="77777777" w:rsidR="00437E58" w:rsidRDefault="00437E58">
      <w:pPr>
        <w:spacing w:after="120"/>
        <w:rPr>
          <w:rFonts w:ascii="Arial" w:hAnsi="Arial" w:cs="Arial"/>
          <w:sz w:val="24"/>
          <w:szCs w:val="24"/>
        </w:rPr>
      </w:pPr>
    </w:p>
    <w:p w14:paraId="780F57FE" w14:textId="77777777" w:rsidR="00437E58" w:rsidRDefault="00437E58">
      <w:pPr>
        <w:spacing w:after="120"/>
        <w:rPr>
          <w:rFonts w:ascii="Arial" w:hAnsi="Arial" w:cs="Arial"/>
          <w:sz w:val="24"/>
          <w:szCs w:val="24"/>
        </w:rPr>
      </w:pPr>
    </w:p>
    <w:p w14:paraId="7FAF9BF6" w14:textId="77777777" w:rsidR="00437E58" w:rsidRDefault="00437E58">
      <w:pPr>
        <w:spacing w:after="120"/>
        <w:rPr>
          <w:rFonts w:ascii="Arial" w:hAnsi="Arial" w:cs="Arial"/>
          <w:sz w:val="24"/>
          <w:szCs w:val="24"/>
        </w:rPr>
      </w:pPr>
    </w:p>
    <w:p w14:paraId="0EFF33C4" w14:textId="77777777" w:rsidR="00437E58" w:rsidRDefault="00437E58">
      <w:pPr>
        <w:spacing w:after="120"/>
        <w:rPr>
          <w:rFonts w:ascii="Arial" w:hAnsi="Arial" w:cs="Arial"/>
          <w:sz w:val="24"/>
          <w:szCs w:val="24"/>
        </w:rPr>
      </w:pPr>
    </w:p>
    <w:p w14:paraId="6F71A25E" w14:textId="77777777" w:rsidR="00437E58" w:rsidRDefault="00437E58">
      <w:pPr>
        <w:spacing w:after="120"/>
        <w:rPr>
          <w:rFonts w:ascii="Arial" w:hAnsi="Arial" w:cs="Arial"/>
          <w:sz w:val="24"/>
          <w:szCs w:val="24"/>
        </w:rPr>
      </w:pPr>
    </w:p>
    <w:p w14:paraId="756EEAE1" w14:textId="77777777" w:rsidR="00437E58" w:rsidRDefault="00437E58">
      <w:pPr>
        <w:spacing w:after="120"/>
        <w:rPr>
          <w:rFonts w:ascii="Arial" w:hAnsi="Arial" w:cs="Arial"/>
          <w:sz w:val="24"/>
          <w:szCs w:val="24"/>
        </w:rPr>
      </w:pPr>
    </w:p>
    <w:p w14:paraId="3B35A7F5" w14:textId="77777777" w:rsidR="00437E58" w:rsidRDefault="00437E58">
      <w:pPr>
        <w:spacing w:after="120"/>
        <w:rPr>
          <w:rFonts w:ascii="Arial" w:hAnsi="Arial" w:cs="Arial"/>
          <w:sz w:val="24"/>
          <w:szCs w:val="24"/>
        </w:rPr>
      </w:pPr>
    </w:p>
    <w:p w14:paraId="14794357" w14:textId="77777777" w:rsidR="00437E58" w:rsidRDefault="00000000">
      <w:pPr>
        <w:spacing w:after="120"/>
        <w:jc w:val="both"/>
        <w:rPr>
          <w:rFonts w:ascii="Arial" w:hAnsi="Arial" w:cs="Arial"/>
          <w:b/>
          <w:bCs/>
          <w:sz w:val="24"/>
          <w:szCs w:val="24"/>
          <w:u w:val="single"/>
        </w:rPr>
      </w:pPr>
      <w:r>
        <w:rPr>
          <w:rFonts w:ascii="Arial" w:hAnsi="Arial" w:cs="Arial"/>
          <w:b/>
          <w:bCs/>
          <w:sz w:val="24"/>
          <w:szCs w:val="24"/>
          <w:u w:val="single"/>
        </w:rPr>
        <w:lastRenderedPageBreak/>
        <w:t xml:space="preserve">Definicija pojmova </w:t>
      </w:r>
    </w:p>
    <w:p w14:paraId="0B191236" w14:textId="77777777" w:rsidR="00437E58" w:rsidRDefault="00000000">
      <w:pPr>
        <w:spacing w:after="120"/>
        <w:jc w:val="both"/>
        <w:rPr>
          <w:rFonts w:ascii="Arial" w:hAnsi="Arial" w:cs="Arial"/>
          <w:b/>
          <w:bCs/>
          <w:sz w:val="24"/>
          <w:szCs w:val="24"/>
        </w:rPr>
      </w:pPr>
      <w:r>
        <w:rPr>
          <w:rFonts w:ascii="Arial" w:hAnsi="Arial" w:cs="Arial"/>
          <w:b/>
          <w:bCs/>
          <w:sz w:val="24"/>
          <w:szCs w:val="24"/>
        </w:rPr>
        <w:t>Funkcionalna stabilnost</w:t>
      </w:r>
    </w:p>
    <w:p w14:paraId="5BDC5E88" w14:textId="77777777" w:rsidR="00437E58" w:rsidRDefault="00000000">
      <w:pPr>
        <w:spacing w:after="120"/>
        <w:jc w:val="both"/>
        <w:rPr>
          <w:rFonts w:ascii="Arial" w:hAnsi="Arial" w:cs="Arial"/>
          <w:sz w:val="24"/>
          <w:szCs w:val="24"/>
        </w:rPr>
      </w:pPr>
      <w:r w:rsidRPr="00EA401C">
        <w:rPr>
          <w:rFonts w:ascii="Arial" w:hAnsi="Arial" w:cs="Arial"/>
          <w:sz w:val="24"/>
          <w:szCs w:val="24"/>
        </w:rPr>
        <w:t>S</w:t>
      </w:r>
      <w:r>
        <w:rPr>
          <w:rFonts w:ascii="Arial" w:hAnsi="Arial" w:cs="Arial"/>
          <w:sz w:val="24"/>
          <w:szCs w:val="24"/>
        </w:rPr>
        <w:t>adrži atribute vezane za zdravlje koji omogućavaju ljudima da budu i rade ono što imaju razloga da cijene. Sastoji se od unutrašnjeg kapaciteta pojedinca, relevantnih karakteristika okoline i interakcije između pojedinca i ovih karakteristika. Ove sposobnosti se odnose na: slobodno kretanje, izgradnju i održavanje odnosa sa drugim ljudima, zadovoljenje osnovnih potreba, učenje, rast i slobodno donošenje odluka, doprinos okolini.</w:t>
      </w:r>
    </w:p>
    <w:p w14:paraId="30237B19" w14:textId="77777777" w:rsidR="00437E58" w:rsidRDefault="00437E58">
      <w:pPr>
        <w:spacing w:after="120"/>
        <w:jc w:val="both"/>
        <w:rPr>
          <w:rFonts w:ascii="Arial" w:hAnsi="Arial" w:cs="Arial"/>
          <w:sz w:val="24"/>
          <w:szCs w:val="24"/>
        </w:rPr>
      </w:pPr>
    </w:p>
    <w:p w14:paraId="5C3632F1" w14:textId="77777777" w:rsidR="00437E58" w:rsidRDefault="00000000">
      <w:pPr>
        <w:spacing w:after="120"/>
        <w:jc w:val="both"/>
        <w:rPr>
          <w:rFonts w:ascii="Arial" w:hAnsi="Arial" w:cs="Arial"/>
          <w:b/>
          <w:bCs/>
          <w:sz w:val="24"/>
          <w:szCs w:val="24"/>
        </w:rPr>
      </w:pPr>
      <w:r>
        <w:rPr>
          <w:rFonts w:ascii="Arial" w:hAnsi="Arial" w:cs="Arial"/>
          <w:b/>
          <w:bCs/>
          <w:sz w:val="24"/>
          <w:szCs w:val="24"/>
        </w:rPr>
        <w:t>Unutrašnji kapacitet</w:t>
      </w:r>
    </w:p>
    <w:p w14:paraId="264D1E9F" w14:textId="77777777" w:rsidR="00437E58" w:rsidRDefault="00000000">
      <w:pPr>
        <w:spacing w:after="120"/>
        <w:jc w:val="both"/>
        <w:rPr>
          <w:rFonts w:ascii="Arial" w:hAnsi="Arial" w:cs="Arial"/>
          <w:sz w:val="24"/>
          <w:szCs w:val="24"/>
        </w:rPr>
      </w:pPr>
      <w:r w:rsidRPr="00EA401C">
        <w:rPr>
          <w:rFonts w:ascii="Arial" w:hAnsi="Arial" w:cs="Arial"/>
          <w:sz w:val="24"/>
          <w:szCs w:val="24"/>
        </w:rPr>
        <w:t xml:space="preserve">Sastavljen je </w:t>
      </w:r>
      <w:r>
        <w:rPr>
          <w:rFonts w:ascii="Arial" w:hAnsi="Arial" w:cs="Arial"/>
          <w:sz w:val="24"/>
          <w:szCs w:val="24"/>
        </w:rPr>
        <w:t>od svih fizičkih i mentalnih kapaciteta osobe.</w:t>
      </w:r>
    </w:p>
    <w:p w14:paraId="779C6FC8" w14:textId="77777777" w:rsidR="00437E58" w:rsidRDefault="00437E58">
      <w:pPr>
        <w:spacing w:after="120"/>
        <w:jc w:val="both"/>
        <w:rPr>
          <w:rFonts w:ascii="Arial" w:hAnsi="Arial" w:cs="Arial"/>
          <w:sz w:val="24"/>
          <w:szCs w:val="24"/>
        </w:rPr>
      </w:pPr>
    </w:p>
    <w:p w14:paraId="47794A6F" w14:textId="77777777" w:rsidR="00437E58" w:rsidRDefault="00000000">
      <w:pPr>
        <w:spacing w:after="120"/>
        <w:jc w:val="both"/>
        <w:rPr>
          <w:rFonts w:ascii="Arial" w:hAnsi="Arial" w:cs="Arial"/>
          <w:b/>
          <w:bCs/>
          <w:sz w:val="24"/>
          <w:szCs w:val="24"/>
        </w:rPr>
      </w:pPr>
      <w:r>
        <w:rPr>
          <w:rFonts w:ascii="Arial" w:hAnsi="Arial" w:cs="Arial"/>
          <w:b/>
          <w:bCs/>
          <w:sz w:val="24"/>
          <w:szCs w:val="24"/>
        </w:rPr>
        <w:t>Okruženje</w:t>
      </w:r>
    </w:p>
    <w:p w14:paraId="13296B0E" w14:textId="77777777" w:rsidR="00437E58" w:rsidRDefault="00000000">
      <w:pPr>
        <w:spacing w:after="120"/>
        <w:jc w:val="both"/>
        <w:rPr>
          <w:rFonts w:ascii="Arial" w:hAnsi="Arial" w:cs="Arial"/>
          <w:sz w:val="24"/>
          <w:szCs w:val="24"/>
        </w:rPr>
      </w:pPr>
      <w:r>
        <w:rPr>
          <w:rFonts w:ascii="Arial" w:hAnsi="Arial" w:cs="Arial"/>
          <w:sz w:val="24"/>
          <w:szCs w:val="24"/>
        </w:rPr>
        <w:t xml:space="preserve">Obuhvata sve faktore vanjskog svijeta koji formiraju kontekst života pojedinca. Ovo uključuje mikro i makro nivo: dom, zajednicu i šire društvo. </w:t>
      </w:r>
    </w:p>
    <w:p w14:paraId="36FCACB0" w14:textId="77777777" w:rsidR="00437E58" w:rsidRDefault="00437E58">
      <w:pPr>
        <w:spacing w:after="120"/>
        <w:jc w:val="both"/>
        <w:rPr>
          <w:rFonts w:ascii="Arial" w:hAnsi="Arial" w:cs="Arial"/>
          <w:sz w:val="24"/>
          <w:szCs w:val="24"/>
        </w:rPr>
      </w:pPr>
    </w:p>
    <w:p w14:paraId="1679A30C" w14:textId="77777777" w:rsidR="00437E58" w:rsidRDefault="00000000">
      <w:pPr>
        <w:spacing w:after="120"/>
        <w:jc w:val="both"/>
        <w:rPr>
          <w:rFonts w:ascii="Arial" w:hAnsi="Arial" w:cs="Arial"/>
          <w:b/>
          <w:bCs/>
          <w:sz w:val="24"/>
          <w:szCs w:val="24"/>
        </w:rPr>
      </w:pPr>
      <w:r>
        <w:rPr>
          <w:rFonts w:ascii="Arial" w:hAnsi="Arial" w:cs="Arial"/>
          <w:b/>
          <w:bCs/>
          <w:sz w:val="24"/>
          <w:szCs w:val="24"/>
        </w:rPr>
        <w:t>Dugotrajna njega</w:t>
      </w:r>
    </w:p>
    <w:p w14:paraId="5370C54C" w14:textId="77777777" w:rsidR="00437E58" w:rsidRDefault="00000000">
      <w:pPr>
        <w:spacing w:after="120"/>
        <w:jc w:val="both"/>
        <w:rPr>
          <w:rFonts w:ascii="Arial" w:hAnsi="Arial" w:cs="Arial"/>
          <w:sz w:val="24"/>
          <w:szCs w:val="24"/>
        </w:rPr>
      </w:pPr>
      <w:r w:rsidRPr="00EA401C">
        <w:rPr>
          <w:rFonts w:ascii="Arial" w:hAnsi="Arial" w:cs="Arial"/>
          <w:sz w:val="24"/>
          <w:szCs w:val="24"/>
        </w:rPr>
        <w:t>A</w:t>
      </w:r>
      <w:r>
        <w:rPr>
          <w:rFonts w:ascii="Arial" w:hAnsi="Arial" w:cs="Arial"/>
          <w:sz w:val="24"/>
          <w:szCs w:val="24"/>
        </w:rPr>
        <w:t>ktivnosti poduzete od drugih osoba kojima se osigurava da osobe sa ili u riziku od značajnog tekućeg gubitka unutrašnjeg kapaciteta mo</w:t>
      </w:r>
      <w:r w:rsidRPr="00EA401C">
        <w:rPr>
          <w:rFonts w:ascii="Arial" w:hAnsi="Arial" w:cs="Arial"/>
          <w:sz w:val="24"/>
          <w:szCs w:val="24"/>
        </w:rPr>
        <w:t>gu</w:t>
      </w:r>
      <w:r>
        <w:rPr>
          <w:rFonts w:ascii="Arial" w:hAnsi="Arial" w:cs="Arial"/>
          <w:sz w:val="24"/>
          <w:szCs w:val="24"/>
        </w:rPr>
        <w:t xml:space="preserve"> održavati funkcionalnu sposobnost što je u skladu sa osnovnim pravima, fundamentalnim slobodama i ljudskim dostojanstvom. To se može postići: optimiziranjem primateljeve putanje unutrašnjeg kapaciteta i nadoknađivanjem gubitka kapaciteta pružanjem podrške iz njegove okoline i potrebne njege kako bi održavao funkcionalnu sposobnost na nivou koji osigurava blagostanje. Dugotrajnom njegom treba obezbijediti da i u okolnostima u kojima starija osoba ili OsD ima značajan gubitak funkcionalnosti, još uvijek ima svoj život koji je njeno pravo na slobodu da realizuje kontinuirane aspiracije za blagostanjem, značenjem i poštovanjem. Ovaj oblik njege odnosi se na: njegu kod kuće, u zajednici ili dnevnim centrima za njegu.</w:t>
      </w:r>
    </w:p>
    <w:p w14:paraId="284DC875" w14:textId="77777777" w:rsidR="00437E58" w:rsidRDefault="00437E58">
      <w:pPr>
        <w:spacing w:after="120"/>
        <w:jc w:val="both"/>
        <w:rPr>
          <w:rFonts w:ascii="Arial" w:hAnsi="Arial" w:cs="Arial"/>
          <w:sz w:val="24"/>
          <w:szCs w:val="24"/>
        </w:rPr>
      </w:pPr>
    </w:p>
    <w:p w14:paraId="4B0FEDCB" w14:textId="77777777" w:rsidR="00437E58" w:rsidRDefault="00000000">
      <w:pPr>
        <w:spacing w:after="120"/>
        <w:jc w:val="both"/>
        <w:rPr>
          <w:rFonts w:ascii="Arial" w:hAnsi="Arial" w:cs="Arial"/>
          <w:b/>
          <w:bCs/>
          <w:sz w:val="24"/>
          <w:szCs w:val="24"/>
        </w:rPr>
      </w:pPr>
      <w:r>
        <w:rPr>
          <w:rFonts w:ascii="Arial" w:hAnsi="Arial" w:cs="Arial"/>
          <w:b/>
          <w:bCs/>
          <w:sz w:val="24"/>
          <w:szCs w:val="24"/>
        </w:rPr>
        <w:t>Palijativna njega u demenciji</w:t>
      </w:r>
    </w:p>
    <w:p w14:paraId="3D2274EA" w14:textId="77777777" w:rsidR="00437E58" w:rsidRDefault="00000000">
      <w:pPr>
        <w:spacing w:after="120"/>
        <w:jc w:val="both"/>
        <w:rPr>
          <w:rFonts w:ascii="Arial" w:hAnsi="Arial" w:cs="Arial"/>
          <w:sz w:val="24"/>
          <w:szCs w:val="24"/>
        </w:rPr>
      </w:pPr>
      <w:r>
        <w:rPr>
          <w:rFonts w:ascii="Arial" w:hAnsi="Arial" w:cs="Arial"/>
          <w:sz w:val="24"/>
          <w:szCs w:val="24"/>
        </w:rPr>
        <w:t xml:space="preserve">Ima za cilj poboljšanje kvaliteta života ljudi koji doživljavaju značajan pad unutrašnjeg kapaciteta i koji imaju ograničenu životnu prognozu. Poboljšanje se odnosi na ostvarivanje: fizičkih, društvenih, psihosocijalnih i duhovnih potreba, te olakšavanje ili sprečavanje komplikacija. U ostvarenju ciljeva koristi se interdisciplinarni terapeutski pristup uz multi-disciplinarno medicinsko praćenje somatskog stanja. Palijativna njega se </w:t>
      </w:r>
      <w:r>
        <w:rPr>
          <w:rFonts w:ascii="Arial" w:hAnsi="Arial" w:cs="Arial"/>
          <w:sz w:val="24"/>
          <w:szCs w:val="24"/>
        </w:rPr>
        <w:lastRenderedPageBreak/>
        <w:t xml:space="preserve">odnosi i na pomoć porodici OsD u smanjenju emocionalnog pritiska uzrokovanog </w:t>
      </w:r>
      <w:r w:rsidRPr="00EA401C">
        <w:rPr>
          <w:rFonts w:ascii="Arial" w:hAnsi="Arial" w:cs="Arial"/>
          <w:sz w:val="24"/>
          <w:szCs w:val="24"/>
        </w:rPr>
        <w:t>trenutnim zdravstvenim stanjem OsD</w:t>
      </w:r>
      <w:r>
        <w:rPr>
          <w:rFonts w:ascii="Arial" w:hAnsi="Arial" w:cs="Arial"/>
          <w:sz w:val="24"/>
          <w:szCs w:val="24"/>
        </w:rPr>
        <w:t xml:space="preserve">, savjetovanju i pomoći radi predaha u njezi.  </w:t>
      </w:r>
    </w:p>
    <w:p w14:paraId="6DEC0B9F" w14:textId="77777777" w:rsidR="00437E58" w:rsidRDefault="00437E58">
      <w:pPr>
        <w:spacing w:after="0" w:line="240" w:lineRule="auto"/>
        <w:rPr>
          <w:rFonts w:ascii="Arial" w:hAnsi="Arial" w:cs="Arial"/>
          <w:sz w:val="24"/>
          <w:szCs w:val="24"/>
        </w:rPr>
      </w:pPr>
    </w:p>
    <w:p w14:paraId="1386D211" w14:textId="77777777" w:rsidR="00437E58" w:rsidRDefault="00437E58">
      <w:pPr>
        <w:spacing w:after="0" w:line="240" w:lineRule="auto"/>
        <w:rPr>
          <w:rFonts w:ascii="Arial" w:hAnsi="Arial" w:cs="Arial"/>
          <w:sz w:val="24"/>
          <w:szCs w:val="24"/>
        </w:rPr>
      </w:pPr>
    </w:p>
    <w:p w14:paraId="3635A108" w14:textId="77777777" w:rsidR="00437E58" w:rsidRDefault="00000000">
      <w:pPr>
        <w:spacing w:after="0" w:line="240" w:lineRule="auto"/>
        <w:rPr>
          <w:rFonts w:ascii="Arial" w:hAnsi="Arial" w:cs="Arial"/>
          <w:sz w:val="24"/>
          <w:szCs w:val="24"/>
        </w:rPr>
      </w:pPr>
      <w:r>
        <w:rPr>
          <w:rFonts w:ascii="Arial" w:hAnsi="Arial" w:cs="Arial"/>
          <w:b/>
          <w:bCs/>
          <w:sz w:val="24"/>
          <w:szCs w:val="24"/>
        </w:rPr>
        <w:t>Njega na kraju života</w:t>
      </w:r>
    </w:p>
    <w:p w14:paraId="426F74FE" w14:textId="77777777" w:rsidR="00437E58" w:rsidRDefault="00000000">
      <w:pPr>
        <w:spacing w:after="120"/>
        <w:jc w:val="both"/>
        <w:rPr>
          <w:rFonts w:ascii="Arial" w:hAnsi="Arial" w:cs="Arial"/>
          <w:sz w:val="24"/>
          <w:szCs w:val="24"/>
        </w:rPr>
      </w:pPr>
      <w:r>
        <w:rPr>
          <w:rFonts w:ascii="Arial" w:hAnsi="Arial" w:cs="Arial"/>
          <w:sz w:val="24"/>
          <w:szCs w:val="24"/>
        </w:rPr>
        <w:t xml:space="preserve">Predstavlja završnu fazu palijativne njege. Kod demencije se ova vrsta njege ne mora odnositi na ublažavanje bola što u velikom broju </w:t>
      </w:r>
      <w:r w:rsidRPr="00EA401C">
        <w:rPr>
          <w:rFonts w:ascii="Arial" w:hAnsi="Arial" w:cs="Arial"/>
          <w:sz w:val="24"/>
          <w:szCs w:val="24"/>
        </w:rPr>
        <w:t>nije slučaj</w:t>
      </w:r>
      <w:r>
        <w:rPr>
          <w:rFonts w:ascii="Arial" w:hAnsi="Arial" w:cs="Arial"/>
          <w:sz w:val="24"/>
          <w:szCs w:val="24"/>
        </w:rPr>
        <w:t xml:space="preserve">. Može se provoditi u specijaliziranim ustanovama za njegu OsD. U terminalnoj fazi demencije se definitivno gube razlike u manifestaciji bolesti koja nosi demenciju što utječe i na vrlo slične potrebe za njegom OsD. </w:t>
      </w:r>
    </w:p>
    <w:p w14:paraId="48E7F9E2" w14:textId="77777777" w:rsidR="00437E58" w:rsidRDefault="00437E58">
      <w:pPr>
        <w:spacing w:after="120"/>
        <w:jc w:val="both"/>
        <w:rPr>
          <w:rFonts w:ascii="Arial" w:hAnsi="Arial" w:cs="Arial"/>
          <w:b/>
          <w:bCs/>
          <w:sz w:val="24"/>
          <w:szCs w:val="24"/>
        </w:rPr>
      </w:pPr>
    </w:p>
    <w:p w14:paraId="066A2321" w14:textId="77777777" w:rsidR="00437E58" w:rsidRDefault="00EE25C7">
      <w:pPr>
        <w:spacing w:after="120"/>
        <w:jc w:val="both"/>
        <w:rPr>
          <w:rFonts w:ascii="Arial" w:hAnsi="Arial" w:cs="Arial"/>
          <w:b/>
          <w:bCs/>
          <w:sz w:val="24"/>
          <w:szCs w:val="24"/>
        </w:rPr>
      </w:pPr>
      <w:r>
        <w:rPr>
          <w:noProof/>
        </w:rPr>
        <mc:AlternateContent>
          <mc:Choice Requires="wps">
            <w:drawing>
              <wp:anchor distT="0" distB="0" distL="0" distR="0" simplePos="0" relativeHeight="41" behindDoc="0" locked="0" layoutInCell="0" allowOverlap="1" wp14:anchorId="2A3C25BF" wp14:editId="6080E774">
                <wp:simplePos x="0" y="0"/>
                <wp:positionH relativeFrom="column">
                  <wp:posOffset>4031641</wp:posOffset>
                </wp:positionH>
                <wp:positionV relativeFrom="paragraph">
                  <wp:posOffset>273024</wp:posOffset>
                </wp:positionV>
                <wp:extent cx="1789430" cy="529590"/>
                <wp:effectExtent l="0" t="0" r="0" b="0"/>
                <wp:wrapNone/>
                <wp:docPr id="1" name="Text Box 8"/>
                <wp:cNvGraphicFramePr/>
                <a:graphic xmlns:a="http://schemas.openxmlformats.org/drawingml/2006/main">
                  <a:graphicData uri="http://schemas.microsoft.com/office/word/2010/wordprocessingShape">
                    <wps:wsp>
                      <wps:cNvSpPr/>
                      <wps:spPr>
                        <a:xfrm>
                          <a:off x="0" y="0"/>
                          <a:ext cx="1789430" cy="529590"/>
                        </a:xfrm>
                        <a:prstGeom prst="rect">
                          <a:avLst/>
                        </a:prstGeom>
                        <a:solidFill>
                          <a:schemeClr val="bg1">
                            <a:lumMod val="100000"/>
                            <a:lumOff val="0"/>
                          </a:schemeClr>
                        </a:solidFill>
                        <a:ln w="0">
                          <a:noFill/>
                        </a:ln>
                      </wps:spPr>
                      <wps:style>
                        <a:lnRef idx="0">
                          <a:scrgbClr r="0" g="0" b="0"/>
                        </a:lnRef>
                        <a:fillRef idx="0">
                          <a:scrgbClr r="0" g="0" b="0"/>
                        </a:fillRef>
                        <a:effectRef idx="0">
                          <a:scrgbClr r="0" g="0" b="0"/>
                        </a:effectRef>
                        <a:fontRef idx="minor"/>
                      </wps:style>
                      <wps:txbx>
                        <w:txbxContent>
                          <w:p w14:paraId="60997440" w14:textId="77777777" w:rsidR="00437E58" w:rsidRDefault="00000000">
                            <w:pPr>
                              <w:pStyle w:val="FrameContents"/>
                              <w:rPr>
                                <w:rFonts w:ascii="Arial" w:hAnsi="Arial" w:cs="Arial"/>
                                <w:sz w:val="20"/>
                                <w:szCs w:val="20"/>
                                <w:lang w:val="hr-HR"/>
                              </w:rPr>
                            </w:pPr>
                            <w:r>
                              <w:rPr>
                                <w:rFonts w:ascii="Arial" w:hAnsi="Arial" w:cs="Arial"/>
                                <w:color w:val="000000"/>
                                <w:sz w:val="20"/>
                                <w:szCs w:val="20"/>
                                <w:lang w:val="hr-HR"/>
                              </w:rPr>
                              <w:t>Slika 1. Prikaz Sistema njege u demenciji</w:t>
                            </w:r>
                          </w:p>
                        </w:txbxContent>
                      </wps:txbx>
                      <wps:bodyPr anchor="t" upright="1">
                        <a:noAutofit/>
                      </wps:bodyPr>
                    </wps:wsp>
                  </a:graphicData>
                </a:graphic>
              </wp:anchor>
            </w:drawing>
          </mc:Choice>
          <mc:Fallback>
            <w:pict>
              <v:rect w14:anchorId="1F99F95C" id="Text Box 8" o:spid="_x0000_s1026" style="position:absolute;left:0;text-align:left;margin-left:317.45pt;margin-top:21.5pt;width:140.9pt;height:41.7pt;z-index:4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" o:allowincell="f" fillcolor="white [3212]" stroked="f" strokeweight="0">
                <v:textbox>
                  <w:txbxContent>
                    <w:p w:rsidR="00437E58" w:rsidRDefault="00000000">
                      <w:pPr>
                        <w:pStyle w:val="FrameContents"/>
                        <w:rPr>
                          <w:rFonts w:ascii="Arial" w:hAnsi="Arial" w:cs="Arial"/>
                          <w:sz w:val="20"/>
                          <w:szCs w:val="20"/>
                          <w:lang w:val="hr-HR"/>
                        </w:rPr>
                      </w:pPr>
                      <w:r>
                        <w:rPr>
                          <w:rFonts w:ascii="Arial" w:hAnsi="Arial" w:cs="Arial"/>
                          <w:color w:val="000000"/>
                          <w:sz w:val="20"/>
                          <w:szCs w:val="20"/>
                          <w:lang w:val="hr-HR"/>
                        </w:rPr>
                        <w:t>Slika 1. Prikaz Sistema njege u demenciji</w:t>
                      </w:r>
                    </w:p>
                  </w:txbxContent>
                </v:textbox>
              </v:rect>
            </w:pict>
          </mc:Fallback>
        </mc:AlternateContent>
      </w:r>
    </w:p>
    <w:p w14:paraId="30D25C2A" w14:textId="77777777" w:rsidR="00437E58" w:rsidRDefault="00000000">
      <w:pPr>
        <w:spacing w:after="120"/>
        <w:jc w:val="both"/>
        <w:rPr>
          <w:rFonts w:ascii="Arial" w:hAnsi="Arial" w:cs="Arial"/>
          <w:b/>
          <w:bCs/>
          <w:sz w:val="24"/>
          <w:szCs w:val="24"/>
        </w:rPr>
      </w:pPr>
      <w:r>
        <w:rPr>
          <w:noProof/>
        </w:rPr>
        <w:drawing>
          <wp:inline distT="0" distB="0" distL="0" distR="0" wp14:anchorId="4C3C2987" wp14:editId="3B11F875">
            <wp:extent cx="4030345" cy="4013200"/>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a:blip r:embed="rId7"/>
                    <a:srcRect l="10427" t="3065" r="10259" b="2725"/>
                    <a:stretch>
                      <a:fillRect/>
                    </a:stretch>
                  </pic:blipFill>
                  <pic:spPr bwMode="auto">
                    <a:xfrm>
                      <a:off x="0" y="0"/>
                      <a:ext cx="4030345" cy="4013200"/>
                    </a:xfrm>
                    <a:prstGeom prst="rect">
                      <a:avLst/>
                    </a:prstGeom>
                  </pic:spPr>
                </pic:pic>
              </a:graphicData>
            </a:graphic>
          </wp:inline>
        </w:drawing>
      </w:r>
    </w:p>
    <w:p w14:paraId="1126936C" w14:textId="77777777" w:rsidR="00437E58" w:rsidRDefault="00437E58">
      <w:pPr>
        <w:spacing w:after="120"/>
        <w:jc w:val="both"/>
        <w:rPr>
          <w:rFonts w:ascii="Arial" w:hAnsi="Arial" w:cs="Arial"/>
          <w:b/>
          <w:bCs/>
          <w:sz w:val="24"/>
          <w:szCs w:val="24"/>
        </w:rPr>
      </w:pPr>
    </w:p>
    <w:p w14:paraId="0FF259BF" w14:textId="77777777" w:rsidR="00437E58" w:rsidRDefault="00437E58">
      <w:pPr>
        <w:spacing w:after="120"/>
        <w:jc w:val="both"/>
        <w:rPr>
          <w:rFonts w:ascii="Arial" w:hAnsi="Arial" w:cs="Arial"/>
          <w:sz w:val="24"/>
          <w:szCs w:val="24"/>
        </w:rPr>
      </w:pPr>
    </w:p>
    <w:p w14:paraId="5F69C11D" w14:textId="77777777" w:rsidR="00437E58" w:rsidRDefault="00000000">
      <w:pPr>
        <w:spacing w:after="0" w:line="240" w:lineRule="auto"/>
        <w:rPr>
          <w:rFonts w:ascii="Arial" w:hAnsi="Arial" w:cs="Arial"/>
          <w:sz w:val="24"/>
          <w:szCs w:val="24"/>
        </w:rPr>
      </w:pPr>
      <w:r>
        <w:br w:type="page"/>
      </w:r>
    </w:p>
    <w:p w14:paraId="77224F5F" w14:textId="77777777" w:rsidR="00437E58" w:rsidRDefault="00000000">
      <w:pPr>
        <w:spacing w:after="120"/>
        <w:rPr>
          <w:rFonts w:ascii="Arial" w:hAnsi="Arial" w:cs="Arial"/>
          <w:b/>
          <w:bCs/>
          <w:sz w:val="32"/>
          <w:szCs w:val="32"/>
        </w:rPr>
      </w:pPr>
      <w:r>
        <w:rPr>
          <w:rFonts w:ascii="Arial" w:hAnsi="Arial" w:cs="Arial"/>
          <w:b/>
          <w:bCs/>
          <w:sz w:val="32"/>
          <w:szCs w:val="32"/>
        </w:rPr>
        <w:lastRenderedPageBreak/>
        <w:t>PREPOZNAVANJE POTREBE ZA STRATEGIJOM</w:t>
      </w:r>
    </w:p>
    <w:p w14:paraId="7A4BE78B" w14:textId="77777777" w:rsidR="00437E58" w:rsidRDefault="00437E58">
      <w:pPr>
        <w:spacing w:after="120"/>
        <w:rPr>
          <w:rFonts w:ascii="Arial" w:hAnsi="Arial" w:cs="Arial"/>
          <w:sz w:val="24"/>
          <w:szCs w:val="24"/>
        </w:rPr>
      </w:pPr>
    </w:p>
    <w:p w14:paraId="4CFEBF66" w14:textId="77777777" w:rsidR="00437E58" w:rsidRDefault="00000000">
      <w:pPr>
        <w:spacing w:after="0" w:line="240" w:lineRule="auto"/>
        <w:rPr>
          <w:rFonts w:ascii="Arial" w:eastAsia="Times New Roman" w:hAnsi="Arial" w:cs="Arial"/>
          <w:b/>
          <w:sz w:val="24"/>
          <w:szCs w:val="24"/>
        </w:rPr>
      </w:pPr>
      <w:r>
        <w:rPr>
          <w:rFonts w:ascii="Arial" w:eastAsia="Times New Roman" w:hAnsi="Arial" w:cs="Arial"/>
          <w:b/>
          <w:sz w:val="24"/>
          <w:szCs w:val="24"/>
        </w:rPr>
        <w:t xml:space="preserve">Situaciona analiza – Kanton Sarajevo </w:t>
      </w:r>
    </w:p>
    <w:p w14:paraId="6401884A" w14:textId="77777777" w:rsidR="00437E58" w:rsidRDefault="00437E58">
      <w:pPr>
        <w:spacing w:after="0" w:line="240" w:lineRule="auto"/>
        <w:rPr>
          <w:rFonts w:ascii="Arial" w:eastAsia="Times New Roman" w:hAnsi="Arial" w:cs="Arial"/>
          <w:sz w:val="24"/>
          <w:szCs w:val="24"/>
        </w:rPr>
      </w:pPr>
    </w:p>
    <w:p w14:paraId="29D66FBA" w14:textId="77777777" w:rsidR="00437E58" w:rsidRDefault="00000000">
      <w:pPr>
        <w:spacing w:after="0" w:line="240" w:lineRule="auto"/>
        <w:jc w:val="both"/>
        <w:rPr>
          <w:rFonts w:ascii="Arial" w:hAnsi="Arial" w:cs="Arial"/>
          <w:b/>
          <w:sz w:val="24"/>
          <w:szCs w:val="24"/>
        </w:rPr>
      </w:pPr>
      <w:r>
        <w:rPr>
          <w:rFonts w:ascii="Arial" w:hAnsi="Arial" w:cs="Arial"/>
          <w:b/>
          <w:sz w:val="24"/>
          <w:szCs w:val="24"/>
        </w:rPr>
        <w:t>Stanovništvo</w:t>
      </w:r>
    </w:p>
    <w:p w14:paraId="2288FB2E" w14:textId="77777777" w:rsidR="00437E58" w:rsidRDefault="00000000">
      <w:pPr>
        <w:spacing w:after="0" w:line="240" w:lineRule="auto"/>
        <w:jc w:val="both"/>
        <w:rPr>
          <w:rFonts w:ascii="Arial" w:hAnsi="Arial" w:cs="Arial"/>
          <w:sz w:val="24"/>
          <w:szCs w:val="24"/>
        </w:rPr>
      </w:pPr>
      <w:r>
        <w:rPr>
          <w:rFonts w:ascii="Arial" w:hAnsi="Arial" w:cs="Arial"/>
          <w:sz w:val="24"/>
          <w:szCs w:val="24"/>
        </w:rPr>
        <w:t>Prema procjeni Federalnog zavoda za statistiku, ukupan broj stanovnika u 2022. godini (presjek na dan 30.06.2022. godine) na području Kantona Sarajevo je iznosio 419.543, od čega su 65.938 ili 15,72% djeca starosti 0-14 godina, 279.027 ili 66,51% stanovništvo starosti 15-64 godine i 74.578 ili 17,77% osobe starosti 65 i više godina. Prema biološkom tipu, stanovništvo Kantona Sarajevo spada u regresivni tip stanovništva, u kojem je kontingent djece, odnosno potomaka (0-14 godina) znatno manji u odnosu na kontingent starog stanovništva odnosno predaka (50 i više godina).</w:t>
      </w:r>
    </w:p>
    <w:p w14:paraId="7C18C78F" w14:textId="77777777" w:rsidR="00437E58" w:rsidRDefault="00437E58">
      <w:pPr>
        <w:pStyle w:val="Heading2"/>
        <w:spacing w:before="0"/>
        <w:jc w:val="center"/>
        <w:rPr>
          <w:rFonts w:ascii="Arial" w:hAnsi="Arial" w:cs="Arial"/>
          <w:bCs/>
          <w:color w:val="auto"/>
          <w:sz w:val="24"/>
          <w:szCs w:val="24"/>
          <w:lang w:val="bs-Latn-BA"/>
        </w:rPr>
      </w:pPr>
    </w:p>
    <w:p w14:paraId="5DACAD76" w14:textId="77777777" w:rsidR="00437E58" w:rsidRDefault="00000000">
      <w:pPr>
        <w:pStyle w:val="Heading2"/>
        <w:spacing w:before="0"/>
        <w:jc w:val="center"/>
        <w:rPr>
          <w:rFonts w:ascii="Arial" w:eastAsia="Arial Bold" w:hAnsi="Arial" w:cs="Arial"/>
          <w:bCs/>
          <w:color w:val="auto"/>
          <w:sz w:val="24"/>
          <w:szCs w:val="24"/>
          <w:lang w:val="bs-Latn-BA"/>
        </w:rPr>
      </w:pPr>
      <w:r>
        <w:rPr>
          <w:rFonts w:ascii="Arial" w:hAnsi="Arial" w:cs="Arial"/>
          <w:bCs/>
          <w:color w:val="auto"/>
          <w:sz w:val="24"/>
          <w:szCs w:val="24"/>
          <w:lang w:val="bs-Latn-BA"/>
        </w:rPr>
        <w:t>Tabela 1. Procjena broja stanovnika u Kantonu Sarajevo,</w:t>
      </w:r>
    </w:p>
    <w:p w14:paraId="44877317" w14:textId="77777777" w:rsidR="00437E58" w:rsidRDefault="00000000">
      <w:pPr>
        <w:pStyle w:val="Heading2"/>
        <w:spacing w:before="0"/>
        <w:jc w:val="center"/>
        <w:rPr>
          <w:rFonts w:ascii="Arial" w:hAnsi="Arial" w:cs="Arial"/>
          <w:bCs/>
          <w:color w:val="auto"/>
          <w:sz w:val="24"/>
          <w:szCs w:val="24"/>
          <w:lang w:val="bs-Latn-BA"/>
        </w:rPr>
      </w:pPr>
      <w:r>
        <w:rPr>
          <w:rFonts w:ascii="Arial" w:hAnsi="Arial" w:cs="Arial"/>
          <w:bCs/>
          <w:color w:val="auto"/>
          <w:sz w:val="24"/>
          <w:szCs w:val="24"/>
          <w:lang w:val="bs-Latn-BA"/>
        </w:rPr>
        <w:t>pregled po općinama i starosnim grupama* (stanje 30.06.2022. god.)</w:t>
      </w:r>
      <w:bookmarkStart w:id="0" w:name="_Hlk12724390"/>
      <w:bookmarkEnd w:id="0"/>
    </w:p>
    <w:tbl>
      <w:tblPr>
        <w:tblW w:w="8166" w:type="dxa"/>
        <w:jc w:val="center"/>
        <w:tblLayout w:type="fixed"/>
        <w:tblCellMar>
          <w:top w:w="80" w:type="dxa"/>
          <w:left w:w="80" w:type="dxa"/>
          <w:bottom w:w="80" w:type="dxa"/>
          <w:right w:w="80" w:type="dxa"/>
        </w:tblCellMar>
        <w:tblLook w:val="04A0" w:firstRow="1" w:lastRow="0" w:firstColumn="1" w:lastColumn="0" w:noHBand="0" w:noVBand="1"/>
      </w:tblPr>
      <w:tblGrid>
        <w:gridCol w:w="2270"/>
        <w:gridCol w:w="1357"/>
        <w:gridCol w:w="1559"/>
        <w:gridCol w:w="1559"/>
        <w:gridCol w:w="1421"/>
      </w:tblGrid>
      <w:tr w:rsidR="00437E58" w14:paraId="160E1414" w14:textId="77777777">
        <w:trPr>
          <w:trHeight w:val="546"/>
          <w:jc w:val="center"/>
        </w:trPr>
        <w:tc>
          <w:tcPr>
            <w:tcW w:w="2270" w:type="dxa"/>
            <w:vMerge w:val="restart"/>
            <w:tcBorders>
              <w:bottom w:val="single" w:sz="4" w:space="0" w:color="000000"/>
            </w:tcBorders>
            <w:vAlign w:val="center"/>
          </w:tcPr>
          <w:p w14:paraId="1B57106D" w14:textId="77777777" w:rsidR="00437E58" w:rsidRDefault="00000000">
            <w:pPr>
              <w:pStyle w:val="Heading2"/>
              <w:widowControl w:val="0"/>
              <w:spacing w:before="0"/>
              <w:jc w:val="center"/>
              <w:rPr>
                <w:rFonts w:ascii="Arial" w:hAnsi="Arial" w:cs="Arial"/>
                <w:b/>
                <w:color w:val="auto"/>
                <w:sz w:val="24"/>
                <w:szCs w:val="24"/>
                <w:lang w:val="bs-Latn-BA"/>
              </w:rPr>
            </w:pPr>
            <w:r>
              <w:rPr>
                <w:rFonts w:ascii="Arial" w:hAnsi="Arial" w:cs="Arial"/>
                <w:b/>
                <w:color w:val="auto"/>
                <w:sz w:val="24"/>
                <w:szCs w:val="24"/>
                <w:lang w:val="bs-Latn-BA"/>
              </w:rPr>
              <w:t>OPĆINA</w:t>
            </w:r>
          </w:p>
        </w:tc>
        <w:tc>
          <w:tcPr>
            <w:tcW w:w="1357" w:type="dxa"/>
            <w:vMerge w:val="restart"/>
            <w:tcBorders>
              <w:bottom w:val="single" w:sz="4" w:space="0" w:color="000000"/>
            </w:tcBorders>
            <w:vAlign w:val="center"/>
          </w:tcPr>
          <w:p w14:paraId="761DDB9E" w14:textId="77777777" w:rsidR="00437E58" w:rsidRDefault="00000000">
            <w:pPr>
              <w:pStyle w:val="Heading2"/>
              <w:widowControl w:val="0"/>
              <w:spacing w:before="0"/>
              <w:jc w:val="center"/>
              <w:rPr>
                <w:rFonts w:ascii="Arial" w:hAnsi="Arial" w:cs="Arial"/>
                <w:b/>
                <w:color w:val="auto"/>
                <w:sz w:val="24"/>
                <w:szCs w:val="24"/>
                <w:lang w:val="bs-Latn-BA"/>
              </w:rPr>
            </w:pPr>
            <w:r>
              <w:rPr>
                <w:rFonts w:ascii="Arial" w:hAnsi="Arial" w:cs="Arial"/>
                <w:b/>
                <w:color w:val="auto"/>
                <w:sz w:val="24"/>
                <w:szCs w:val="24"/>
                <w:lang w:val="bs-Latn-BA"/>
              </w:rPr>
              <w:t>UKUPNO</w:t>
            </w:r>
          </w:p>
        </w:tc>
        <w:tc>
          <w:tcPr>
            <w:tcW w:w="4539" w:type="dxa"/>
            <w:gridSpan w:val="3"/>
            <w:tcBorders>
              <w:bottom w:val="single" w:sz="4" w:space="0" w:color="000000"/>
            </w:tcBorders>
            <w:vAlign w:val="center"/>
          </w:tcPr>
          <w:p w14:paraId="727F3B2D" w14:textId="77777777" w:rsidR="00437E58" w:rsidRDefault="00000000">
            <w:pPr>
              <w:pStyle w:val="Heading2"/>
              <w:widowControl w:val="0"/>
              <w:spacing w:before="0"/>
              <w:jc w:val="center"/>
              <w:rPr>
                <w:rFonts w:ascii="Arial" w:hAnsi="Arial" w:cs="Arial"/>
                <w:b/>
                <w:color w:val="auto"/>
                <w:sz w:val="24"/>
                <w:szCs w:val="24"/>
                <w:lang w:val="bs-Latn-BA"/>
              </w:rPr>
            </w:pPr>
            <w:r>
              <w:rPr>
                <w:rFonts w:ascii="Arial" w:hAnsi="Arial" w:cs="Arial"/>
                <w:b/>
                <w:color w:val="auto"/>
                <w:sz w:val="24"/>
                <w:szCs w:val="24"/>
                <w:lang w:val="bs-Latn-BA"/>
              </w:rPr>
              <w:t>STAROSNE GRUPE</w:t>
            </w:r>
          </w:p>
        </w:tc>
      </w:tr>
      <w:tr w:rsidR="00437E58" w14:paraId="2F501968" w14:textId="77777777">
        <w:trPr>
          <w:trHeight w:val="562"/>
          <w:jc w:val="center"/>
        </w:trPr>
        <w:tc>
          <w:tcPr>
            <w:tcW w:w="2270" w:type="dxa"/>
            <w:vMerge/>
            <w:tcBorders>
              <w:bottom w:val="single" w:sz="4" w:space="0" w:color="000000"/>
            </w:tcBorders>
            <w:tcMar>
              <w:top w:w="0" w:type="dxa"/>
              <w:left w:w="108" w:type="dxa"/>
              <w:bottom w:w="0" w:type="dxa"/>
              <w:right w:w="108" w:type="dxa"/>
            </w:tcMar>
            <w:vAlign w:val="center"/>
          </w:tcPr>
          <w:p w14:paraId="3524F7F1" w14:textId="77777777" w:rsidR="00437E58" w:rsidRDefault="00437E58">
            <w:pPr>
              <w:widowControl w:val="0"/>
              <w:spacing w:after="0" w:line="240" w:lineRule="auto"/>
              <w:jc w:val="center"/>
              <w:rPr>
                <w:rFonts w:ascii="Arial" w:hAnsi="Arial" w:cs="Arial"/>
                <w:b/>
                <w:sz w:val="24"/>
                <w:szCs w:val="24"/>
              </w:rPr>
            </w:pPr>
          </w:p>
        </w:tc>
        <w:tc>
          <w:tcPr>
            <w:tcW w:w="1357" w:type="dxa"/>
            <w:vMerge/>
            <w:tcBorders>
              <w:bottom w:val="single" w:sz="4" w:space="0" w:color="000000"/>
            </w:tcBorders>
            <w:tcMar>
              <w:top w:w="0" w:type="dxa"/>
              <w:left w:w="108" w:type="dxa"/>
              <w:bottom w:w="0" w:type="dxa"/>
              <w:right w:w="108" w:type="dxa"/>
            </w:tcMar>
            <w:vAlign w:val="center"/>
          </w:tcPr>
          <w:p w14:paraId="6648A6A0" w14:textId="77777777" w:rsidR="00437E58" w:rsidRDefault="00437E58">
            <w:pPr>
              <w:widowControl w:val="0"/>
              <w:spacing w:after="0" w:line="240" w:lineRule="auto"/>
              <w:jc w:val="center"/>
              <w:rPr>
                <w:rFonts w:ascii="Arial" w:hAnsi="Arial" w:cs="Arial"/>
                <w:b/>
                <w:sz w:val="24"/>
                <w:szCs w:val="24"/>
              </w:rPr>
            </w:pPr>
          </w:p>
        </w:tc>
        <w:tc>
          <w:tcPr>
            <w:tcW w:w="1559" w:type="dxa"/>
            <w:tcBorders>
              <w:top w:val="single" w:sz="4" w:space="0" w:color="000000"/>
              <w:bottom w:val="single" w:sz="4" w:space="0" w:color="000000"/>
            </w:tcBorders>
            <w:vAlign w:val="center"/>
          </w:tcPr>
          <w:p w14:paraId="0C2D2C4F" w14:textId="77777777" w:rsidR="00437E58" w:rsidRDefault="00000000">
            <w:pPr>
              <w:widowControl w:val="0"/>
              <w:spacing w:after="0" w:line="240" w:lineRule="auto"/>
              <w:jc w:val="center"/>
              <w:rPr>
                <w:rFonts w:ascii="Arial" w:hAnsi="Arial" w:cs="Arial"/>
                <w:b/>
                <w:sz w:val="24"/>
                <w:szCs w:val="24"/>
              </w:rPr>
            </w:pPr>
            <w:r>
              <w:rPr>
                <w:rFonts w:ascii="Arial" w:hAnsi="Arial" w:cs="Arial"/>
                <w:b/>
                <w:sz w:val="24"/>
                <w:szCs w:val="24"/>
              </w:rPr>
              <w:t>0-14 godina</w:t>
            </w:r>
          </w:p>
        </w:tc>
        <w:tc>
          <w:tcPr>
            <w:tcW w:w="1559" w:type="dxa"/>
            <w:tcBorders>
              <w:top w:val="single" w:sz="4" w:space="0" w:color="000000"/>
              <w:bottom w:val="single" w:sz="4" w:space="0" w:color="000000"/>
            </w:tcBorders>
            <w:vAlign w:val="center"/>
          </w:tcPr>
          <w:p w14:paraId="3C09808E" w14:textId="77777777" w:rsidR="00437E58" w:rsidRDefault="00000000">
            <w:pPr>
              <w:widowControl w:val="0"/>
              <w:spacing w:after="0" w:line="240" w:lineRule="auto"/>
              <w:jc w:val="center"/>
              <w:rPr>
                <w:rFonts w:ascii="Arial" w:hAnsi="Arial" w:cs="Arial"/>
                <w:b/>
                <w:sz w:val="24"/>
                <w:szCs w:val="24"/>
              </w:rPr>
            </w:pPr>
            <w:r>
              <w:rPr>
                <w:rFonts w:ascii="Arial" w:hAnsi="Arial" w:cs="Arial"/>
                <w:b/>
                <w:sz w:val="24"/>
                <w:szCs w:val="24"/>
              </w:rPr>
              <w:t>15-64 godina</w:t>
            </w:r>
          </w:p>
        </w:tc>
        <w:tc>
          <w:tcPr>
            <w:tcW w:w="1421" w:type="dxa"/>
            <w:tcBorders>
              <w:top w:val="single" w:sz="4" w:space="0" w:color="000000"/>
              <w:bottom w:val="single" w:sz="4" w:space="0" w:color="000000"/>
            </w:tcBorders>
            <w:vAlign w:val="center"/>
          </w:tcPr>
          <w:p w14:paraId="5395A7B8" w14:textId="77777777" w:rsidR="00437E58" w:rsidRDefault="00000000">
            <w:pPr>
              <w:widowControl w:val="0"/>
              <w:spacing w:after="0" w:line="240" w:lineRule="auto"/>
              <w:jc w:val="center"/>
              <w:rPr>
                <w:rFonts w:ascii="Arial" w:hAnsi="Arial" w:cs="Arial"/>
                <w:b/>
                <w:sz w:val="24"/>
                <w:szCs w:val="24"/>
              </w:rPr>
            </w:pPr>
            <w:r>
              <w:rPr>
                <w:rFonts w:ascii="Arial" w:hAnsi="Arial" w:cs="Arial"/>
                <w:b/>
                <w:sz w:val="24"/>
                <w:szCs w:val="24"/>
              </w:rPr>
              <w:t>65+ godina</w:t>
            </w:r>
          </w:p>
        </w:tc>
      </w:tr>
      <w:tr w:rsidR="00437E58" w14:paraId="2EABCBE4" w14:textId="77777777">
        <w:trPr>
          <w:trHeight w:val="282"/>
          <w:jc w:val="center"/>
        </w:trPr>
        <w:tc>
          <w:tcPr>
            <w:tcW w:w="2270" w:type="dxa"/>
            <w:tcBorders>
              <w:top w:val="single" w:sz="4" w:space="0" w:color="000000"/>
            </w:tcBorders>
          </w:tcPr>
          <w:p w14:paraId="2EEB8346" w14:textId="77777777" w:rsidR="00437E58" w:rsidRDefault="00000000">
            <w:pPr>
              <w:widowControl w:val="0"/>
              <w:spacing w:after="0" w:line="240" w:lineRule="auto"/>
              <w:rPr>
                <w:rFonts w:ascii="Arial" w:hAnsi="Arial" w:cs="Arial"/>
                <w:sz w:val="24"/>
                <w:szCs w:val="24"/>
              </w:rPr>
            </w:pPr>
            <w:r>
              <w:rPr>
                <w:rFonts w:ascii="Arial" w:hAnsi="Arial" w:cs="Arial"/>
                <w:sz w:val="24"/>
                <w:szCs w:val="24"/>
              </w:rPr>
              <w:t>Centar</w:t>
            </w:r>
          </w:p>
        </w:tc>
        <w:tc>
          <w:tcPr>
            <w:tcW w:w="1357" w:type="dxa"/>
            <w:tcBorders>
              <w:top w:val="single" w:sz="4" w:space="0" w:color="000000"/>
            </w:tcBorders>
          </w:tcPr>
          <w:p w14:paraId="1C17DBC4" w14:textId="77777777" w:rsidR="00437E58" w:rsidRDefault="00000000">
            <w:pPr>
              <w:widowControl w:val="0"/>
              <w:spacing w:after="0" w:line="240" w:lineRule="auto"/>
              <w:jc w:val="right"/>
              <w:rPr>
                <w:rFonts w:ascii="Arial" w:hAnsi="Arial" w:cs="Arial"/>
                <w:sz w:val="24"/>
                <w:szCs w:val="24"/>
              </w:rPr>
            </w:pPr>
            <w:r>
              <w:rPr>
                <w:rFonts w:ascii="Arial" w:hAnsi="Arial" w:cs="Arial"/>
                <w:sz w:val="24"/>
                <w:szCs w:val="24"/>
              </w:rPr>
              <w:t>52.470</w:t>
            </w:r>
          </w:p>
        </w:tc>
        <w:tc>
          <w:tcPr>
            <w:tcW w:w="1559" w:type="dxa"/>
            <w:tcBorders>
              <w:top w:val="single" w:sz="4" w:space="0" w:color="000000"/>
            </w:tcBorders>
          </w:tcPr>
          <w:p w14:paraId="5A569EAE" w14:textId="77777777" w:rsidR="00437E58" w:rsidRDefault="00000000">
            <w:pPr>
              <w:widowControl w:val="0"/>
              <w:spacing w:after="0" w:line="240" w:lineRule="auto"/>
              <w:jc w:val="right"/>
              <w:rPr>
                <w:rFonts w:ascii="Arial" w:hAnsi="Arial" w:cs="Arial"/>
                <w:sz w:val="24"/>
                <w:szCs w:val="24"/>
              </w:rPr>
            </w:pPr>
            <w:r>
              <w:rPr>
                <w:rFonts w:ascii="Arial" w:hAnsi="Arial" w:cs="Arial"/>
                <w:sz w:val="24"/>
                <w:szCs w:val="24"/>
              </w:rPr>
              <w:t>8.114</w:t>
            </w:r>
          </w:p>
        </w:tc>
        <w:tc>
          <w:tcPr>
            <w:tcW w:w="1559" w:type="dxa"/>
            <w:tcBorders>
              <w:top w:val="single" w:sz="4" w:space="0" w:color="000000"/>
            </w:tcBorders>
          </w:tcPr>
          <w:p w14:paraId="4812670E" w14:textId="77777777" w:rsidR="00437E58" w:rsidRDefault="00000000">
            <w:pPr>
              <w:widowControl w:val="0"/>
              <w:spacing w:after="0" w:line="240" w:lineRule="auto"/>
              <w:jc w:val="right"/>
              <w:rPr>
                <w:rFonts w:ascii="Arial" w:hAnsi="Arial" w:cs="Arial"/>
                <w:sz w:val="24"/>
                <w:szCs w:val="24"/>
              </w:rPr>
            </w:pPr>
            <w:r>
              <w:rPr>
                <w:rFonts w:ascii="Arial" w:hAnsi="Arial" w:cs="Arial"/>
                <w:sz w:val="24"/>
                <w:szCs w:val="24"/>
              </w:rPr>
              <w:t>33.119</w:t>
            </w:r>
          </w:p>
        </w:tc>
        <w:tc>
          <w:tcPr>
            <w:tcW w:w="1421" w:type="dxa"/>
            <w:tcBorders>
              <w:top w:val="single" w:sz="4" w:space="0" w:color="000000"/>
            </w:tcBorders>
          </w:tcPr>
          <w:p w14:paraId="050868DE" w14:textId="77777777" w:rsidR="00437E58" w:rsidRDefault="00000000">
            <w:pPr>
              <w:widowControl w:val="0"/>
              <w:spacing w:after="0" w:line="240" w:lineRule="auto"/>
              <w:jc w:val="right"/>
              <w:rPr>
                <w:rFonts w:ascii="Arial" w:hAnsi="Arial" w:cs="Arial"/>
                <w:sz w:val="24"/>
                <w:szCs w:val="24"/>
              </w:rPr>
            </w:pPr>
            <w:r>
              <w:rPr>
                <w:rFonts w:ascii="Arial" w:hAnsi="Arial" w:cs="Arial"/>
                <w:sz w:val="24"/>
                <w:szCs w:val="24"/>
              </w:rPr>
              <w:t>11.237</w:t>
            </w:r>
          </w:p>
        </w:tc>
      </w:tr>
      <w:tr w:rsidR="00437E58" w14:paraId="130CA3B3" w14:textId="77777777">
        <w:trPr>
          <w:trHeight w:val="282"/>
          <w:jc w:val="center"/>
        </w:trPr>
        <w:tc>
          <w:tcPr>
            <w:tcW w:w="2270" w:type="dxa"/>
          </w:tcPr>
          <w:p w14:paraId="0FB9A8FF" w14:textId="77777777" w:rsidR="00437E58" w:rsidRDefault="00000000">
            <w:pPr>
              <w:widowControl w:val="0"/>
              <w:spacing w:after="0" w:line="240" w:lineRule="auto"/>
              <w:rPr>
                <w:rFonts w:ascii="Arial" w:hAnsi="Arial" w:cs="Arial"/>
                <w:sz w:val="24"/>
                <w:szCs w:val="24"/>
              </w:rPr>
            </w:pPr>
            <w:r>
              <w:rPr>
                <w:rFonts w:ascii="Arial" w:hAnsi="Arial" w:cs="Arial"/>
                <w:sz w:val="24"/>
                <w:szCs w:val="24"/>
              </w:rPr>
              <w:t>Hadžići</w:t>
            </w:r>
          </w:p>
        </w:tc>
        <w:tc>
          <w:tcPr>
            <w:tcW w:w="1357" w:type="dxa"/>
          </w:tcPr>
          <w:p w14:paraId="6094F6D5" w14:textId="77777777" w:rsidR="00437E58" w:rsidRDefault="00000000">
            <w:pPr>
              <w:widowControl w:val="0"/>
              <w:spacing w:after="0" w:line="240" w:lineRule="auto"/>
              <w:jc w:val="right"/>
              <w:rPr>
                <w:rFonts w:ascii="Arial" w:hAnsi="Arial" w:cs="Arial"/>
                <w:sz w:val="24"/>
                <w:szCs w:val="24"/>
              </w:rPr>
            </w:pPr>
            <w:r>
              <w:rPr>
                <w:rFonts w:ascii="Arial" w:hAnsi="Arial" w:cs="Arial"/>
                <w:sz w:val="24"/>
                <w:szCs w:val="24"/>
              </w:rPr>
              <w:t>24.558</w:t>
            </w:r>
          </w:p>
        </w:tc>
        <w:tc>
          <w:tcPr>
            <w:tcW w:w="1559" w:type="dxa"/>
          </w:tcPr>
          <w:p w14:paraId="4DCE2C0F" w14:textId="77777777" w:rsidR="00437E58" w:rsidRDefault="00000000">
            <w:pPr>
              <w:widowControl w:val="0"/>
              <w:spacing w:after="0" w:line="240" w:lineRule="auto"/>
              <w:jc w:val="right"/>
              <w:rPr>
                <w:rFonts w:ascii="Arial" w:hAnsi="Arial" w:cs="Arial"/>
                <w:sz w:val="24"/>
                <w:szCs w:val="24"/>
              </w:rPr>
            </w:pPr>
            <w:r>
              <w:rPr>
                <w:rFonts w:ascii="Arial" w:hAnsi="Arial" w:cs="Arial"/>
                <w:sz w:val="24"/>
                <w:szCs w:val="24"/>
              </w:rPr>
              <w:t>4.051</w:t>
            </w:r>
          </w:p>
        </w:tc>
        <w:tc>
          <w:tcPr>
            <w:tcW w:w="1559" w:type="dxa"/>
          </w:tcPr>
          <w:p w14:paraId="797D1DC1" w14:textId="77777777" w:rsidR="00437E58" w:rsidRDefault="00000000">
            <w:pPr>
              <w:widowControl w:val="0"/>
              <w:spacing w:after="0" w:line="240" w:lineRule="auto"/>
              <w:jc w:val="right"/>
              <w:rPr>
                <w:rFonts w:ascii="Arial" w:hAnsi="Arial" w:cs="Arial"/>
                <w:sz w:val="24"/>
                <w:szCs w:val="24"/>
              </w:rPr>
            </w:pPr>
            <w:r>
              <w:rPr>
                <w:rFonts w:ascii="Arial" w:hAnsi="Arial" w:cs="Arial"/>
                <w:sz w:val="24"/>
                <w:szCs w:val="24"/>
              </w:rPr>
              <w:t>16.895</w:t>
            </w:r>
          </w:p>
        </w:tc>
        <w:tc>
          <w:tcPr>
            <w:tcW w:w="1421" w:type="dxa"/>
          </w:tcPr>
          <w:p w14:paraId="4FEB5AF1" w14:textId="77777777" w:rsidR="00437E58" w:rsidRDefault="00000000">
            <w:pPr>
              <w:widowControl w:val="0"/>
              <w:spacing w:after="0" w:line="240" w:lineRule="auto"/>
              <w:jc w:val="right"/>
              <w:rPr>
                <w:rFonts w:ascii="Arial" w:hAnsi="Arial" w:cs="Arial"/>
                <w:sz w:val="24"/>
                <w:szCs w:val="24"/>
              </w:rPr>
            </w:pPr>
            <w:r>
              <w:rPr>
                <w:rFonts w:ascii="Arial" w:hAnsi="Arial" w:cs="Arial"/>
                <w:sz w:val="24"/>
                <w:szCs w:val="24"/>
              </w:rPr>
              <w:t>3.612</w:t>
            </w:r>
          </w:p>
        </w:tc>
      </w:tr>
      <w:tr w:rsidR="00437E58" w14:paraId="787EA724" w14:textId="77777777">
        <w:trPr>
          <w:trHeight w:val="282"/>
          <w:jc w:val="center"/>
        </w:trPr>
        <w:tc>
          <w:tcPr>
            <w:tcW w:w="2270" w:type="dxa"/>
          </w:tcPr>
          <w:p w14:paraId="66F0BCD4" w14:textId="77777777" w:rsidR="00437E58" w:rsidRDefault="00000000">
            <w:pPr>
              <w:widowControl w:val="0"/>
              <w:spacing w:after="0" w:line="240" w:lineRule="auto"/>
              <w:rPr>
                <w:rFonts w:ascii="Arial" w:hAnsi="Arial" w:cs="Arial"/>
                <w:sz w:val="24"/>
                <w:szCs w:val="24"/>
              </w:rPr>
            </w:pPr>
            <w:r>
              <w:rPr>
                <w:rFonts w:ascii="Arial" w:hAnsi="Arial" w:cs="Arial"/>
                <w:sz w:val="24"/>
                <w:szCs w:val="24"/>
              </w:rPr>
              <w:t>Ilidža</w:t>
            </w:r>
          </w:p>
        </w:tc>
        <w:tc>
          <w:tcPr>
            <w:tcW w:w="1357" w:type="dxa"/>
          </w:tcPr>
          <w:p w14:paraId="3C88F0B3" w14:textId="77777777" w:rsidR="00437E58" w:rsidRDefault="00000000">
            <w:pPr>
              <w:widowControl w:val="0"/>
              <w:spacing w:after="0" w:line="240" w:lineRule="auto"/>
              <w:jc w:val="right"/>
              <w:rPr>
                <w:rFonts w:ascii="Arial" w:hAnsi="Arial" w:cs="Arial"/>
                <w:sz w:val="24"/>
                <w:szCs w:val="24"/>
              </w:rPr>
            </w:pPr>
            <w:r>
              <w:rPr>
                <w:rFonts w:ascii="Arial" w:hAnsi="Arial" w:cs="Arial"/>
                <w:sz w:val="24"/>
                <w:szCs w:val="24"/>
              </w:rPr>
              <w:t>71.277</w:t>
            </w:r>
          </w:p>
        </w:tc>
        <w:tc>
          <w:tcPr>
            <w:tcW w:w="1559" w:type="dxa"/>
          </w:tcPr>
          <w:p w14:paraId="6C86DB24" w14:textId="77777777" w:rsidR="00437E58" w:rsidRDefault="00000000">
            <w:pPr>
              <w:widowControl w:val="0"/>
              <w:spacing w:after="0" w:line="240" w:lineRule="auto"/>
              <w:jc w:val="right"/>
              <w:rPr>
                <w:rFonts w:ascii="Arial" w:hAnsi="Arial" w:cs="Arial"/>
                <w:sz w:val="24"/>
                <w:szCs w:val="24"/>
              </w:rPr>
            </w:pPr>
            <w:r>
              <w:rPr>
                <w:rFonts w:ascii="Arial" w:hAnsi="Arial" w:cs="Arial"/>
                <w:sz w:val="24"/>
                <w:szCs w:val="24"/>
              </w:rPr>
              <w:t>11.342</w:t>
            </w:r>
          </w:p>
        </w:tc>
        <w:tc>
          <w:tcPr>
            <w:tcW w:w="1559" w:type="dxa"/>
          </w:tcPr>
          <w:p w14:paraId="0C91E54C" w14:textId="77777777" w:rsidR="00437E58" w:rsidRDefault="00000000">
            <w:pPr>
              <w:widowControl w:val="0"/>
              <w:spacing w:after="0" w:line="240" w:lineRule="auto"/>
              <w:jc w:val="right"/>
              <w:rPr>
                <w:rFonts w:ascii="Arial" w:hAnsi="Arial" w:cs="Arial"/>
                <w:sz w:val="24"/>
                <w:szCs w:val="24"/>
              </w:rPr>
            </w:pPr>
            <w:r>
              <w:rPr>
                <w:rFonts w:ascii="Arial" w:hAnsi="Arial" w:cs="Arial"/>
                <w:sz w:val="24"/>
                <w:szCs w:val="24"/>
              </w:rPr>
              <w:t>48.972</w:t>
            </w:r>
          </w:p>
        </w:tc>
        <w:tc>
          <w:tcPr>
            <w:tcW w:w="1421" w:type="dxa"/>
          </w:tcPr>
          <w:p w14:paraId="541659C4" w14:textId="77777777" w:rsidR="00437E58" w:rsidRDefault="00000000">
            <w:pPr>
              <w:widowControl w:val="0"/>
              <w:spacing w:after="0" w:line="240" w:lineRule="auto"/>
              <w:jc w:val="right"/>
              <w:rPr>
                <w:rFonts w:ascii="Arial" w:hAnsi="Arial" w:cs="Arial"/>
                <w:sz w:val="24"/>
                <w:szCs w:val="24"/>
              </w:rPr>
            </w:pPr>
            <w:r>
              <w:rPr>
                <w:rFonts w:ascii="Arial" w:hAnsi="Arial" w:cs="Arial"/>
                <w:sz w:val="24"/>
                <w:szCs w:val="24"/>
              </w:rPr>
              <w:t>10.963</w:t>
            </w:r>
          </w:p>
        </w:tc>
      </w:tr>
      <w:tr w:rsidR="00437E58" w14:paraId="6A1A024D" w14:textId="77777777">
        <w:trPr>
          <w:trHeight w:val="282"/>
          <w:jc w:val="center"/>
        </w:trPr>
        <w:tc>
          <w:tcPr>
            <w:tcW w:w="2270" w:type="dxa"/>
          </w:tcPr>
          <w:p w14:paraId="2DDF0258" w14:textId="77777777" w:rsidR="00437E58" w:rsidRDefault="00000000">
            <w:pPr>
              <w:widowControl w:val="0"/>
              <w:spacing w:after="0" w:line="240" w:lineRule="auto"/>
              <w:rPr>
                <w:rFonts w:ascii="Arial" w:hAnsi="Arial" w:cs="Arial"/>
                <w:sz w:val="24"/>
                <w:szCs w:val="24"/>
              </w:rPr>
            </w:pPr>
            <w:r>
              <w:rPr>
                <w:rFonts w:ascii="Arial" w:hAnsi="Arial" w:cs="Arial"/>
                <w:sz w:val="24"/>
                <w:szCs w:val="24"/>
              </w:rPr>
              <w:t>Ilijaš</w:t>
            </w:r>
          </w:p>
        </w:tc>
        <w:tc>
          <w:tcPr>
            <w:tcW w:w="1357" w:type="dxa"/>
          </w:tcPr>
          <w:p w14:paraId="5F69C3F5" w14:textId="77777777" w:rsidR="00437E58" w:rsidRDefault="00000000">
            <w:pPr>
              <w:widowControl w:val="0"/>
              <w:spacing w:after="0" w:line="240" w:lineRule="auto"/>
              <w:jc w:val="right"/>
              <w:rPr>
                <w:rFonts w:ascii="Arial" w:hAnsi="Arial" w:cs="Arial"/>
                <w:sz w:val="24"/>
                <w:szCs w:val="24"/>
              </w:rPr>
            </w:pPr>
            <w:r>
              <w:rPr>
                <w:rFonts w:ascii="Arial" w:hAnsi="Arial" w:cs="Arial"/>
                <w:sz w:val="24"/>
                <w:szCs w:val="24"/>
              </w:rPr>
              <w:t>20.785</w:t>
            </w:r>
          </w:p>
        </w:tc>
        <w:tc>
          <w:tcPr>
            <w:tcW w:w="1559" w:type="dxa"/>
          </w:tcPr>
          <w:p w14:paraId="778F6D9C" w14:textId="77777777" w:rsidR="00437E58" w:rsidRDefault="00000000">
            <w:pPr>
              <w:widowControl w:val="0"/>
              <w:spacing w:after="0" w:line="240" w:lineRule="auto"/>
              <w:jc w:val="right"/>
              <w:rPr>
                <w:rFonts w:ascii="Arial" w:hAnsi="Arial" w:cs="Arial"/>
                <w:sz w:val="24"/>
                <w:szCs w:val="24"/>
              </w:rPr>
            </w:pPr>
            <w:r>
              <w:rPr>
                <w:rFonts w:ascii="Arial" w:hAnsi="Arial" w:cs="Arial"/>
                <w:sz w:val="24"/>
                <w:szCs w:val="24"/>
              </w:rPr>
              <w:t>3.546</w:t>
            </w:r>
          </w:p>
        </w:tc>
        <w:tc>
          <w:tcPr>
            <w:tcW w:w="1559" w:type="dxa"/>
          </w:tcPr>
          <w:p w14:paraId="546CF12E" w14:textId="77777777" w:rsidR="00437E58" w:rsidRDefault="00000000">
            <w:pPr>
              <w:widowControl w:val="0"/>
              <w:spacing w:after="0" w:line="240" w:lineRule="auto"/>
              <w:jc w:val="right"/>
              <w:rPr>
                <w:rFonts w:ascii="Arial" w:hAnsi="Arial" w:cs="Arial"/>
                <w:sz w:val="24"/>
                <w:szCs w:val="24"/>
              </w:rPr>
            </w:pPr>
            <w:r>
              <w:rPr>
                <w:rFonts w:ascii="Arial" w:hAnsi="Arial" w:cs="Arial"/>
                <w:sz w:val="24"/>
                <w:szCs w:val="24"/>
              </w:rPr>
              <w:t>14.244</w:t>
            </w:r>
          </w:p>
        </w:tc>
        <w:tc>
          <w:tcPr>
            <w:tcW w:w="1421" w:type="dxa"/>
          </w:tcPr>
          <w:p w14:paraId="726D671F" w14:textId="77777777" w:rsidR="00437E58" w:rsidRDefault="00000000">
            <w:pPr>
              <w:widowControl w:val="0"/>
              <w:spacing w:after="0" w:line="240" w:lineRule="auto"/>
              <w:jc w:val="right"/>
              <w:rPr>
                <w:rFonts w:ascii="Arial" w:hAnsi="Arial" w:cs="Arial"/>
                <w:sz w:val="24"/>
                <w:szCs w:val="24"/>
              </w:rPr>
            </w:pPr>
            <w:r>
              <w:rPr>
                <w:rFonts w:ascii="Arial" w:hAnsi="Arial" w:cs="Arial"/>
                <w:sz w:val="24"/>
                <w:szCs w:val="24"/>
              </w:rPr>
              <w:t>2.995</w:t>
            </w:r>
          </w:p>
        </w:tc>
      </w:tr>
      <w:tr w:rsidR="00437E58" w14:paraId="087DF8ED" w14:textId="77777777">
        <w:trPr>
          <w:trHeight w:val="282"/>
          <w:jc w:val="center"/>
        </w:trPr>
        <w:tc>
          <w:tcPr>
            <w:tcW w:w="2270" w:type="dxa"/>
          </w:tcPr>
          <w:p w14:paraId="02D72F80" w14:textId="77777777" w:rsidR="00437E58" w:rsidRDefault="00000000">
            <w:pPr>
              <w:widowControl w:val="0"/>
              <w:spacing w:after="0" w:line="240" w:lineRule="auto"/>
              <w:rPr>
                <w:rFonts w:ascii="Arial" w:hAnsi="Arial" w:cs="Arial"/>
                <w:sz w:val="24"/>
                <w:szCs w:val="24"/>
              </w:rPr>
            </w:pPr>
            <w:r>
              <w:rPr>
                <w:rFonts w:ascii="Arial" w:hAnsi="Arial" w:cs="Arial"/>
                <w:sz w:val="24"/>
                <w:szCs w:val="24"/>
              </w:rPr>
              <w:t>Novi Grad</w:t>
            </w:r>
          </w:p>
        </w:tc>
        <w:tc>
          <w:tcPr>
            <w:tcW w:w="1357" w:type="dxa"/>
          </w:tcPr>
          <w:p w14:paraId="1445E7B7" w14:textId="77777777" w:rsidR="00437E58" w:rsidRDefault="00000000">
            <w:pPr>
              <w:widowControl w:val="0"/>
              <w:spacing w:after="0" w:line="240" w:lineRule="auto"/>
              <w:jc w:val="right"/>
              <w:rPr>
                <w:rFonts w:ascii="Arial" w:hAnsi="Arial" w:cs="Arial"/>
                <w:sz w:val="24"/>
                <w:szCs w:val="24"/>
              </w:rPr>
            </w:pPr>
            <w:r>
              <w:rPr>
                <w:rFonts w:ascii="Arial" w:hAnsi="Arial" w:cs="Arial"/>
                <w:sz w:val="24"/>
                <w:szCs w:val="24"/>
              </w:rPr>
              <w:t>122.614</w:t>
            </w:r>
          </w:p>
        </w:tc>
        <w:tc>
          <w:tcPr>
            <w:tcW w:w="1559" w:type="dxa"/>
          </w:tcPr>
          <w:p w14:paraId="58D72362" w14:textId="77777777" w:rsidR="00437E58" w:rsidRDefault="00000000">
            <w:pPr>
              <w:widowControl w:val="0"/>
              <w:spacing w:after="0" w:line="240" w:lineRule="auto"/>
              <w:jc w:val="right"/>
              <w:rPr>
                <w:rFonts w:ascii="Arial" w:hAnsi="Arial" w:cs="Arial"/>
                <w:sz w:val="24"/>
                <w:szCs w:val="24"/>
              </w:rPr>
            </w:pPr>
            <w:r>
              <w:rPr>
                <w:rFonts w:ascii="Arial" w:hAnsi="Arial" w:cs="Arial"/>
                <w:sz w:val="24"/>
                <w:szCs w:val="24"/>
              </w:rPr>
              <w:t>19.297</w:t>
            </w:r>
          </w:p>
        </w:tc>
        <w:tc>
          <w:tcPr>
            <w:tcW w:w="1559" w:type="dxa"/>
          </w:tcPr>
          <w:p w14:paraId="50755785" w14:textId="77777777" w:rsidR="00437E58" w:rsidRDefault="00000000">
            <w:pPr>
              <w:widowControl w:val="0"/>
              <w:spacing w:after="0" w:line="240" w:lineRule="auto"/>
              <w:jc w:val="right"/>
              <w:rPr>
                <w:rFonts w:ascii="Arial" w:hAnsi="Arial" w:cs="Arial"/>
                <w:sz w:val="24"/>
                <w:szCs w:val="24"/>
              </w:rPr>
            </w:pPr>
            <w:r>
              <w:rPr>
                <w:rFonts w:ascii="Arial" w:hAnsi="Arial" w:cs="Arial"/>
                <w:sz w:val="24"/>
                <w:szCs w:val="24"/>
              </w:rPr>
              <w:t>81.863</w:t>
            </w:r>
          </w:p>
        </w:tc>
        <w:tc>
          <w:tcPr>
            <w:tcW w:w="1421" w:type="dxa"/>
          </w:tcPr>
          <w:p w14:paraId="40AB58E4" w14:textId="77777777" w:rsidR="00437E58" w:rsidRDefault="00000000">
            <w:pPr>
              <w:widowControl w:val="0"/>
              <w:spacing w:after="0" w:line="240" w:lineRule="auto"/>
              <w:jc w:val="right"/>
              <w:rPr>
                <w:rFonts w:ascii="Arial" w:hAnsi="Arial" w:cs="Arial"/>
                <w:sz w:val="24"/>
                <w:szCs w:val="24"/>
              </w:rPr>
            </w:pPr>
            <w:r>
              <w:rPr>
                <w:rFonts w:ascii="Arial" w:hAnsi="Arial" w:cs="Arial"/>
                <w:sz w:val="24"/>
                <w:szCs w:val="24"/>
              </w:rPr>
              <w:t>21.454</w:t>
            </w:r>
          </w:p>
        </w:tc>
      </w:tr>
      <w:tr w:rsidR="00437E58" w14:paraId="5C351D38" w14:textId="77777777">
        <w:trPr>
          <w:trHeight w:val="282"/>
          <w:jc w:val="center"/>
        </w:trPr>
        <w:tc>
          <w:tcPr>
            <w:tcW w:w="2270" w:type="dxa"/>
          </w:tcPr>
          <w:p w14:paraId="63C34442" w14:textId="77777777" w:rsidR="00437E58" w:rsidRDefault="00000000">
            <w:pPr>
              <w:widowControl w:val="0"/>
              <w:spacing w:after="0" w:line="240" w:lineRule="auto"/>
              <w:rPr>
                <w:rFonts w:ascii="Arial" w:hAnsi="Arial" w:cs="Arial"/>
                <w:sz w:val="24"/>
                <w:szCs w:val="24"/>
              </w:rPr>
            </w:pPr>
            <w:r>
              <w:rPr>
                <w:rFonts w:ascii="Arial" w:hAnsi="Arial" w:cs="Arial"/>
                <w:sz w:val="24"/>
                <w:szCs w:val="24"/>
              </w:rPr>
              <w:t>Novo Sarajevo</w:t>
            </w:r>
          </w:p>
        </w:tc>
        <w:tc>
          <w:tcPr>
            <w:tcW w:w="1357" w:type="dxa"/>
          </w:tcPr>
          <w:p w14:paraId="551E7F9A" w14:textId="77777777" w:rsidR="00437E58" w:rsidRDefault="00000000">
            <w:pPr>
              <w:widowControl w:val="0"/>
              <w:spacing w:after="0" w:line="240" w:lineRule="auto"/>
              <w:jc w:val="right"/>
              <w:rPr>
                <w:rFonts w:ascii="Arial" w:hAnsi="Arial" w:cs="Arial"/>
                <w:sz w:val="24"/>
                <w:szCs w:val="24"/>
              </w:rPr>
            </w:pPr>
            <w:r>
              <w:rPr>
                <w:rFonts w:ascii="Arial" w:hAnsi="Arial" w:cs="Arial"/>
                <w:sz w:val="24"/>
                <w:szCs w:val="24"/>
              </w:rPr>
              <w:t>62.813</w:t>
            </w:r>
          </w:p>
        </w:tc>
        <w:tc>
          <w:tcPr>
            <w:tcW w:w="1559" w:type="dxa"/>
          </w:tcPr>
          <w:p w14:paraId="0E1218CE" w14:textId="77777777" w:rsidR="00437E58" w:rsidRDefault="00000000">
            <w:pPr>
              <w:widowControl w:val="0"/>
              <w:spacing w:after="0" w:line="240" w:lineRule="auto"/>
              <w:jc w:val="right"/>
              <w:rPr>
                <w:rFonts w:ascii="Arial" w:hAnsi="Arial" w:cs="Arial"/>
                <w:sz w:val="24"/>
                <w:szCs w:val="24"/>
              </w:rPr>
            </w:pPr>
            <w:r>
              <w:rPr>
                <w:rFonts w:ascii="Arial" w:hAnsi="Arial" w:cs="Arial"/>
                <w:sz w:val="24"/>
                <w:szCs w:val="24"/>
              </w:rPr>
              <w:t>9.516</w:t>
            </w:r>
          </w:p>
        </w:tc>
        <w:tc>
          <w:tcPr>
            <w:tcW w:w="1559" w:type="dxa"/>
          </w:tcPr>
          <w:p w14:paraId="674E52DA" w14:textId="77777777" w:rsidR="00437E58" w:rsidRDefault="00000000">
            <w:pPr>
              <w:widowControl w:val="0"/>
              <w:spacing w:after="0" w:line="240" w:lineRule="auto"/>
              <w:jc w:val="right"/>
              <w:rPr>
                <w:rFonts w:ascii="Arial" w:hAnsi="Arial" w:cs="Arial"/>
                <w:sz w:val="24"/>
                <w:szCs w:val="24"/>
              </w:rPr>
            </w:pPr>
            <w:r>
              <w:rPr>
                <w:rFonts w:ascii="Arial" w:hAnsi="Arial" w:cs="Arial"/>
                <w:sz w:val="24"/>
                <w:szCs w:val="24"/>
              </w:rPr>
              <w:t>40.964</w:t>
            </w:r>
          </w:p>
        </w:tc>
        <w:tc>
          <w:tcPr>
            <w:tcW w:w="1421" w:type="dxa"/>
          </w:tcPr>
          <w:p w14:paraId="42CD61FE" w14:textId="77777777" w:rsidR="00437E58" w:rsidRDefault="00000000">
            <w:pPr>
              <w:widowControl w:val="0"/>
              <w:spacing w:after="0" w:line="240" w:lineRule="auto"/>
              <w:jc w:val="right"/>
              <w:rPr>
                <w:rFonts w:ascii="Arial" w:hAnsi="Arial" w:cs="Arial"/>
                <w:sz w:val="24"/>
                <w:szCs w:val="24"/>
              </w:rPr>
            </w:pPr>
            <w:r>
              <w:rPr>
                <w:rFonts w:ascii="Arial" w:hAnsi="Arial" w:cs="Arial"/>
                <w:sz w:val="24"/>
                <w:szCs w:val="24"/>
              </w:rPr>
              <w:t>12.333</w:t>
            </w:r>
          </w:p>
        </w:tc>
      </w:tr>
      <w:tr w:rsidR="00437E58" w14:paraId="5775A5E4" w14:textId="77777777">
        <w:trPr>
          <w:trHeight w:val="282"/>
          <w:jc w:val="center"/>
        </w:trPr>
        <w:tc>
          <w:tcPr>
            <w:tcW w:w="2270" w:type="dxa"/>
          </w:tcPr>
          <w:p w14:paraId="7CAEE646" w14:textId="77777777" w:rsidR="00437E58" w:rsidRDefault="00000000">
            <w:pPr>
              <w:widowControl w:val="0"/>
              <w:spacing w:after="0" w:line="240" w:lineRule="auto"/>
              <w:rPr>
                <w:rFonts w:ascii="Arial" w:hAnsi="Arial" w:cs="Arial"/>
                <w:sz w:val="24"/>
                <w:szCs w:val="24"/>
              </w:rPr>
            </w:pPr>
            <w:r>
              <w:rPr>
                <w:rFonts w:ascii="Arial" w:hAnsi="Arial" w:cs="Arial"/>
                <w:sz w:val="24"/>
                <w:szCs w:val="24"/>
              </w:rPr>
              <w:t>Stari Grad</w:t>
            </w:r>
          </w:p>
        </w:tc>
        <w:tc>
          <w:tcPr>
            <w:tcW w:w="1357" w:type="dxa"/>
          </w:tcPr>
          <w:p w14:paraId="5CC51213" w14:textId="77777777" w:rsidR="00437E58" w:rsidRDefault="00000000">
            <w:pPr>
              <w:widowControl w:val="0"/>
              <w:spacing w:after="0" w:line="240" w:lineRule="auto"/>
              <w:jc w:val="right"/>
              <w:rPr>
                <w:rFonts w:ascii="Arial" w:hAnsi="Arial" w:cs="Arial"/>
                <w:sz w:val="24"/>
                <w:szCs w:val="24"/>
              </w:rPr>
            </w:pPr>
            <w:r>
              <w:rPr>
                <w:rFonts w:ascii="Arial" w:hAnsi="Arial" w:cs="Arial"/>
                <w:sz w:val="24"/>
                <w:szCs w:val="24"/>
              </w:rPr>
              <w:t>34.107</w:t>
            </w:r>
          </w:p>
        </w:tc>
        <w:tc>
          <w:tcPr>
            <w:tcW w:w="1559" w:type="dxa"/>
          </w:tcPr>
          <w:p w14:paraId="0F534C7B" w14:textId="77777777" w:rsidR="00437E58" w:rsidRDefault="00000000">
            <w:pPr>
              <w:widowControl w:val="0"/>
              <w:spacing w:after="0" w:line="240" w:lineRule="auto"/>
              <w:jc w:val="right"/>
              <w:rPr>
                <w:rFonts w:ascii="Arial" w:hAnsi="Arial" w:cs="Arial"/>
                <w:sz w:val="24"/>
                <w:szCs w:val="24"/>
              </w:rPr>
            </w:pPr>
            <w:r>
              <w:rPr>
                <w:rFonts w:ascii="Arial" w:hAnsi="Arial" w:cs="Arial"/>
                <w:sz w:val="24"/>
                <w:szCs w:val="24"/>
              </w:rPr>
              <w:t>4.781</w:t>
            </w:r>
          </w:p>
        </w:tc>
        <w:tc>
          <w:tcPr>
            <w:tcW w:w="1559" w:type="dxa"/>
          </w:tcPr>
          <w:p w14:paraId="09A9BB8A" w14:textId="77777777" w:rsidR="00437E58" w:rsidRDefault="00000000">
            <w:pPr>
              <w:widowControl w:val="0"/>
              <w:spacing w:after="0" w:line="240" w:lineRule="auto"/>
              <w:jc w:val="right"/>
              <w:rPr>
                <w:rFonts w:ascii="Arial" w:hAnsi="Arial" w:cs="Arial"/>
                <w:sz w:val="24"/>
                <w:szCs w:val="24"/>
              </w:rPr>
            </w:pPr>
            <w:r>
              <w:rPr>
                <w:rFonts w:ascii="Arial" w:hAnsi="Arial" w:cs="Arial"/>
                <w:sz w:val="24"/>
                <w:szCs w:val="24"/>
              </w:rPr>
              <w:t>21.874</w:t>
            </w:r>
          </w:p>
        </w:tc>
        <w:tc>
          <w:tcPr>
            <w:tcW w:w="1421" w:type="dxa"/>
          </w:tcPr>
          <w:p w14:paraId="4F8C6118" w14:textId="77777777" w:rsidR="00437E58" w:rsidRDefault="00000000">
            <w:pPr>
              <w:widowControl w:val="0"/>
              <w:spacing w:after="0" w:line="240" w:lineRule="auto"/>
              <w:jc w:val="right"/>
              <w:rPr>
                <w:rFonts w:ascii="Arial" w:hAnsi="Arial" w:cs="Arial"/>
                <w:sz w:val="24"/>
                <w:szCs w:val="24"/>
              </w:rPr>
            </w:pPr>
            <w:r>
              <w:rPr>
                <w:rFonts w:ascii="Arial" w:hAnsi="Arial" w:cs="Arial"/>
                <w:sz w:val="24"/>
                <w:szCs w:val="24"/>
              </w:rPr>
              <w:t>7.452</w:t>
            </w:r>
          </w:p>
        </w:tc>
      </w:tr>
      <w:tr w:rsidR="00437E58" w14:paraId="78CB8948" w14:textId="77777777">
        <w:trPr>
          <w:trHeight w:val="282"/>
          <w:jc w:val="center"/>
        </w:trPr>
        <w:tc>
          <w:tcPr>
            <w:tcW w:w="2270" w:type="dxa"/>
          </w:tcPr>
          <w:p w14:paraId="576A034E" w14:textId="77777777" w:rsidR="00437E58" w:rsidRDefault="00000000">
            <w:pPr>
              <w:widowControl w:val="0"/>
              <w:spacing w:after="0" w:line="240" w:lineRule="auto"/>
              <w:rPr>
                <w:rFonts w:ascii="Arial" w:hAnsi="Arial" w:cs="Arial"/>
                <w:sz w:val="24"/>
                <w:szCs w:val="24"/>
              </w:rPr>
            </w:pPr>
            <w:r>
              <w:rPr>
                <w:rFonts w:ascii="Arial" w:hAnsi="Arial" w:cs="Arial"/>
                <w:sz w:val="24"/>
                <w:szCs w:val="24"/>
              </w:rPr>
              <w:t>Trnovo</w:t>
            </w:r>
          </w:p>
        </w:tc>
        <w:tc>
          <w:tcPr>
            <w:tcW w:w="1357" w:type="dxa"/>
          </w:tcPr>
          <w:p w14:paraId="190D9B42" w14:textId="77777777" w:rsidR="00437E58" w:rsidRDefault="00000000">
            <w:pPr>
              <w:widowControl w:val="0"/>
              <w:spacing w:after="0" w:line="240" w:lineRule="auto"/>
              <w:jc w:val="right"/>
              <w:rPr>
                <w:rFonts w:ascii="Arial" w:hAnsi="Arial" w:cs="Arial"/>
                <w:sz w:val="24"/>
                <w:szCs w:val="24"/>
              </w:rPr>
            </w:pPr>
            <w:r>
              <w:rPr>
                <w:rFonts w:ascii="Arial" w:hAnsi="Arial" w:cs="Arial"/>
                <w:sz w:val="24"/>
                <w:szCs w:val="24"/>
              </w:rPr>
              <w:t>1.719</w:t>
            </w:r>
          </w:p>
        </w:tc>
        <w:tc>
          <w:tcPr>
            <w:tcW w:w="1559" w:type="dxa"/>
          </w:tcPr>
          <w:p w14:paraId="3A09F73D" w14:textId="77777777" w:rsidR="00437E58" w:rsidRDefault="00000000">
            <w:pPr>
              <w:widowControl w:val="0"/>
              <w:spacing w:after="0" w:line="240" w:lineRule="auto"/>
              <w:jc w:val="right"/>
              <w:rPr>
                <w:rFonts w:ascii="Arial" w:hAnsi="Arial" w:cs="Arial"/>
                <w:sz w:val="24"/>
                <w:szCs w:val="24"/>
              </w:rPr>
            </w:pPr>
            <w:r>
              <w:rPr>
                <w:rFonts w:ascii="Arial" w:hAnsi="Arial" w:cs="Arial"/>
                <w:sz w:val="24"/>
                <w:szCs w:val="24"/>
              </w:rPr>
              <w:t>223</w:t>
            </w:r>
          </w:p>
        </w:tc>
        <w:tc>
          <w:tcPr>
            <w:tcW w:w="1559" w:type="dxa"/>
          </w:tcPr>
          <w:p w14:paraId="2B5EA4D8" w14:textId="77777777" w:rsidR="00437E58" w:rsidRDefault="00000000">
            <w:pPr>
              <w:widowControl w:val="0"/>
              <w:spacing w:after="0" w:line="240" w:lineRule="auto"/>
              <w:jc w:val="right"/>
              <w:rPr>
                <w:rFonts w:ascii="Arial" w:hAnsi="Arial" w:cs="Arial"/>
                <w:sz w:val="24"/>
                <w:szCs w:val="24"/>
              </w:rPr>
            </w:pPr>
            <w:r>
              <w:rPr>
                <w:rFonts w:ascii="Arial" w:hAnsi="Arial" w:cs="Arial"/>
                <w:sz w:val="24"/>
                <w:szCs w:val="24"/>
              </w:rPr>
              <w:t>1.008</w:t>
            </w:r>
          </w:p>
        </w:tc>
        <w:tc>
          <w:tcPr>
            <w:tcW w:w="1421" w:type="dxa"/>
          </w:tcPr>
          <w:p w14:paraId="68E6C975" w14:textId="77777777" w:rsidR="00437E58" w:rsidRDefault="00000000">
            <w:pPr>
              <w:widowControl w:val="0"/>
              <w:spacing w:after="0" w:line="240" w:lineRule="auto"/>
              <w:jc w:val="right"/>
              <w:rPr>
                <w:rFonts w:ascii="Arial" w:hAnsi="Arial" w:cs="Arial"/>
                <w:sz w:val="24"/>
                <w:szCs w:val="24"/>
              </w:rPr>
            </w:pPr>
            <w:r>
              <w:rPr>
                <w:rFonts w:ascii="Arial" w:hAnsi="Arial" w:cs="Arial"/>
                <w:sz w:val="24"/>
                <w:szCs w:val="24"/>
              </w:rPr>
              <w:t>488</w:t>
            </w:r>
          </w:p>
        </w:tc>
      </w:tr>
      <w:tr w:rsidR="00437E58" w14:paraId="5EB87D2D" w14:textId="77777777">
        <w:trPr>
          <w:trHeight w:val="282"/>
          <w:jc w:val="center"/>
        </w:trPr>
        <w:tc>
          <w:tcPr>
            <w:tcW w:w="2270" w:type="dxa"/>
            <w:tcBorders>
              <w:bottom w:val="single" w:sz="4" w:space="0" w:color="000000"/>
            </w:tcBorders>
          </w:tcPr>
          <w:p w14:paraId="335E920F" w14:textId="77777777" w:rsidR="00437E58" w:rsidRDefault="00000000">
            <w:pPr>
              <w:widowControl w:val="0"/>
              <w:spacing w:after="0" w:line="240" w:lineRule="auto"/>
              <w:rPr>
                <w:rFonts w:ascii="Arial" w:hAnsi="Arial" w:cs="Arial"/>
                <w:sz w:val="24"/>
                <w:szCs w:val="24"/>
              </w:rPr>
            </w:pPr>
            <w:r>
              <w:rPr>
                <w:rFonts w:ascii="Arial" w:hAnsi="Arial" w:cs="Arial"/>
                <w:sz w:val="24"/>
                <w:szCs w:val="24"/>
              </w:rPr>
              <w:t>Vogošća</w:t>
            </w:r>
          </w:p>
        </w:tc>
        <w:tc>
          <w:tcPr>
            <w:tcW w:w="1357" w:type="dxa"/>
            <w:tcBorders>
              <w:bottom w:val="single" w:sz="4" w:space="0" w:color="000000"/>
            </w:tcBorders>
          </w:tcPr>
          <w:p w14:paraId="4E160983" w14:textId="77777777" w:rsidR="00437E58" w:rsidRDefault="00000000">
            <w:pPr>
              <w:widowControl w:val="0"/>
              <w:spacing w:after="0" w:line="240" w:lineRule="auto"/>
              <w:jc w:val="right"/>
              <w:rPr>
                <w:rFonts w:ascii="Arial" w:hAnsi="Arial" w:cs="Arial"/>
                <w:sz w:val="24"/>
                <w:szCs w:val="24"/>
              </w:rPr>
            </w:pPr>
            <w:r>
              <w:rPr>
                <w:rFonts w:ascii="Arial" w:hAnsi="Arial" w:cs="Arial"/>
                <w:sz w:val="24"/>
                <w:szCs w:val="24"/>
              </w:rPr>
              <w:t>29.200</w:t>
            </w:r>
          </w:p>
        </w:tc>
        <w:tc>
          <w:tcPr>
            <w:tcW w:w="1559" w:type="dxa"/>
            <w:tcBorders>
              <w:bottom w:val="single" w:sz="4" w:space="0" w:color="000000"/>
            </w:tcBorders>
          </w:tcPr>
          <w:p w14:paraId="3E77CC0B" w14:textId="77777777" w:rsidR="00437E58" w:rsidRDefault="00000000">
            <w:pPr>
              <w:widowControl w:val="0"/>
              <w:spacing w:after="0" w:line="240" w:lineRule="auto"/>
              <w:jc w:val="right"/>
              <w:rPr>
                <w:rFonts w:ascii="Arial" w:hAnsi="Arial" w:cs="Arial"/>
                <w:sz w:val="24"/>
                <w:szCs w:val="24"/>
              </w:rPr>
            </w:pPr>
            <w:r>
              <w:rPr>
                <w:rFonts w:ascii="Arial" w:hAnsi="Arial" w:cs="Arial"/>
                <w:sz w:val="24"/>
                <w:szCs w:val="24"/>
              </w:rPr>
              <w:t>5.068</w:t>
            </w:r>
          </w:p>
        </w:tc>
        <w:tc>
          <w:tcPr>
            <w:tcW w:w="1559" w:type="dxa"/>
            <w:tcBorders>
              <w:bottom w:val="single" w:sz="4" w:space="0" w:color="000000"/>
            </w:tcBorders>
          </w:tcPr>
          <w:p w14:paraId="14DB9997" w14:textId="77777777" w:rsidR="00437E58" w:rsidRDefault="00000000">
            <w:pPr>
              <w:widowControl w:val="0"/>
              <w:spacing w:after="0" w:line="240" w:lineRule="auto"/>
              <w:jc w:val="right"/>
              <w:rPr>
                <w:rFonts w:ascii="Arial" w:hAnsi="Arial" w:cs="Arial"/>
                <w:sz w:val="24"/>
                <w:szCs w:val="24"/>
              </w:rPr>
            </w:pPr>
            <w:r>
              <w:rPr>
                <w:rFonts w:ascii="Arial" w:hAnsi="Arial" w:cs="Arial"/>
                <w:sz w:val="24"/>
                <w:szCs w:val="24"/>
              </w:rPr>
              <w:t>20.088</w:t>
            </w:r>
          </w:p>
        </w:tc>
        <w:tc>
          <w:tcPr>
            <w:tcW w:w="1421" w:type="dxa"/>
            <w:tcBorders>
              <w:bottom w:val="single" w:sz="4" w:space="0" w:color="000000"/>
            </w:tcBorders>
          </w:tcPr>
          <w:p w14:paraId="479FF64B" w14:textId="77777777" w:rsidR="00437E58" w:rsidRDefault="00000000">
            <w:pPr>
              <w:widowControl w:val="0"/>
              <w:spacing w:after="0" w:line="240" w:lineRule="auto"/>
              <w:jc w:val="right"/>
              <w:rPr>
                <w:rFonts w:ascii="Arial" w:hAnsi="Arial" w:cs="Arial"/>
                <w:sz w:val="24"/>
                <w:szCs w:val="24"/>
              </w:rPr>
            </w:pPr>
            <w:r>
              <w:rPr>
                <w:rFonts w:ascii="Arial" w:hAnsi="Arial" w:cs="Arial"/>
                <w:sz w:val="24"/>
                <w:szCs w:val="24"/>
              </w:rPr>
              <w:t>4.044</w:t>
            </w:r>
          </w:p>
        </w:tc>
      </w:tr>
      <w:tr w:rsidR="00437E58" w14:paraId="1628BF87" w14:textId="77777777">
        <w:trPr>
          <w:trHeight w:val="869"/>
          <w:jc w:val="center"/>
        </w:trPr>
        <w:tc>
          <w:tcPr>
            <w:tcW w:w="2270" w:type="dxa"/>
            <w:tcBorders>
              <w:top w:val="single" w:sz="4" w:space="0" w:color="000000"/>
            </w:tcBorders>
            <w:vAlign w:val="center"/>
          </w:tcPr>
          <w:p w14:paraId="66A710B2" w14:textId="77777777" w:rsidR="00437E58" w:rsidRDefault="00000000">
            <w:pPr>
              <w:pStyle w:val="Heading1"/>
              <w:widowControl w:val="0"/>
              <w:spacing w:before="0"/>
              <w:rPr>
                <w:rFonts w:ascii="Arial" w:hAnsi="Arial" w:cs="Arial"/>
                <w:b/>
                <w:bCs/>
                <w:color w:val="auto"/>
                <w:sz w:val="24"/>
                <w:szCs w:val="24"/>
                <w:lang w:val="bs-Latn-BA"/>
              </w:rPr>
            </w:pPr>
            <w:r>
              <w:rPr>
                <w:rFonts w:ascii="Arial" w:hAnsi="Arial" w:cs="Arial"/>
                <w:b/>
                <w:bCs/>
                <w:color w:val="auto"/>
                <w:sz w:val="24"/>
                <w:szCs w:val="24"/>
                <w:lang w:val="bs-Latn-BA"/>
              </w:rPr>
              <w:t>S V E G A</w:t>
            </w:r>
          </w:p>
        </w:tc>
        <w:tc>
          <w:tcPr>
            <w:tcW w:w="1357" w:type="dxa"/>
            <w:tcBorders>
              <w:top w:val="single" w:sz="4" w:space="0" w:color="000000"/>
            </w:tcBorders>
            <w:vAlign w:val="center"/>
          </w:tcPr>
          <w:p w14:paraId="32386557" w14:textId="77777777" w:rsidR="00437E58" w:rsidRDefault="00000000">
            <w:pPr>
              <w:widowControl w:val="0"/>
              <w:spacing w:after="0" w:line="240" w:lineRule="auto"/>
              <w:jc w:val="right"/>
              <w:rPr>
                <w:rFonts w:ascii="Arial" w:hAnsi="Arial" w:cs="Arial"/>
                <w:b/>
                <w:bCs/>
                <w:sz w:val="24"/>
                <w:szCs w:val="24"/>
              </w:rPr>
            </w:pPr>
            <w:r>
              <w:rPr>
                <w:rFonts w:ascii="Arial" w:hAnsi="Arial" w:cs="Arial"/>
                <w:b/>
                <w:bCs/>
                <w:sz w:val="24"/>
                <w:szCs w:val="24"/>
              </w:rPr>
              <w:t>419.543</w:t>
            </w:r>
          </w:p>
          <w:p w14:paraId="38948AEE" w14:textId="77777777" w:rsidR="00437E58" w:rsidRDefault="00000000">
            <w:pPr>
              <w:widowControl w:val="0"/>
              <w:spacing w:after="0" w:line="240" w:lineRule="auto"/>
              <w:jc w:val="right"/>
              <w:rPr>
                <w:rFonts w:ascii="Arial" w:hAnsi="Arial" w:cs="Arial"/>
                <w:b/>
                <w:bCs/>
                <w:sz w:val="24"/>
                <w:szCs w:val="24"/>
              </w:rPr>
            </w:pPr>
            <w:r>
              <w:rPr>
                <w:rFonts w:ascii="Arial" w:hAnsi="Arial" w:cs="Arial"/>
                <w:b/>
                <w:bCs/>
                <w:sz w:val="24"/>
                <w:szCs w:val="24"/>
              </w:rPr>
              <w:t>100,00%</w:t>
            </w:r>
          </w:p>
        </w:tc>
        <w:tc>
          <w:tcPr>
            <w:tcW w:w="1559" w:type="dxa"/>
            <w:tcBorders>
              <w:top w:val="single" w:sz="4" w:space="0" w:color="000000"/>
            </w:tcBorders>
            <w:vAlign w:val="center"/>
          </w:tcPr>
          <w:p w14:paraId="35A29B83" w14:textId="77777777" w:rsidR="00437E58" w:rsidRDefault="00000000">
            <w:pPr>
              <w:widowControl w:val="0"/>
              <w:spacing w:after="0" w:line="240" w:lineRule="auto"/>
              <w:jc w:val="right"/>
              <w:rPr>
                <w:rFonts w:ascii="Arial" w:hAnsi="Arial" w:cs="Arial"/>
                <w:b/>
                <w:bCs/>
                <w:sz w:val="24"/>
                <w:szCs w:val="24"/>
              </w:rPr>
            </w:pPr>
            <w:r>
              <w:rPr>
                <w:rFonts w:ascii="Arial" w:hAnsi="Arial" w:cs="Arial"/>
                <w:b/>
                <w:bCs/>
                <w:sz w:val="24"/>
                <w:szCs w:val="24"/>
              </w:rPr>
              <w:t>65.938</w:t>
            </w:r>
          </w:p>
          <w:p w14:paraId="3A34BC45" w14:textId="77777777" w:rsidR="00437E58" w:rsidRDefault="00000000">
            <w:pPr>
              <w:widowControl w:val="0"/>
              <w:spacing w:after="0" w:line="240" w:lineRule="auto"/>
              <w:jc w:val="right"/>
              <w:rPr>
                <w:rFonts w:ascii="Arial" w:hAnsi="Arial" w:cs="Arial"/>
                <w:b/>
                <w:bCs/>
                <w:sz w:val="24"/>
                <w:szCs w:val="24"/>
              </w:rPr>
            </w:pPr>
            <w:r>
              <w:rPr>
                <w:rFonts w:ascii="Arial" w:hAnsi="Arial" w:cs="Arial"/>
                <w:b/>
                <w:bCs/>
                <w:sz w:val="24"/>
                <w:szCs w:val="24"/>
              </w:rPr>
              <w:t>15,72%</w:t>
            </w:r>
          </w:p>
        </w:tc>
        <w:tc>
          <w:tcPr>
            <w:tcW w:w="1559" w:type="dxa"/>
            <w:tcBorders>
              <w:top w:val="single" w:sz="4" w:space="0" w:color="000000"/>
            </w:tcBorders>
            <w:vAlign w:val="center"/>
          </w:tcPr>
          <w:p w14:paraId="14276814" w14:textId="77777777" w:rsidR="00437E58" w:rsidRDefault="00000000">
            <w:pPr>
              <w:widowControl w:val="0"/>
              <w:spacing w:after="0" w:line="240" w:lineRule="auto"/>
              <w:jc w:val="right"/>
              <w:rPr>
                <w:rFonts w:ascii="Arial" w:hAnsi="Arial" w:cs="Arial"/>
                <w:b/>
                <w:bCs/>
                <w:sz w:val="24"/>
                <w:szCs w:val="24"/>
              </w:rPr>
            </w:pPr>
            <w:r>
              <w:rPr>
                <w:rFonts w:ascii="Arial" w:hAnsi="Arial" w:cs="Arial"/>
                <w:b/>
                <w:bCs/>
                <w:sz w:val="24"/>
                <w:szCs w:val="24"/>
              </w:rPr>
              <w:t>279.027</w:t>
            </w:r>
          </w:p>
          <w:p w14:paraId="46D085E8" w14:textId="77777777" w:rsidR="00437E58" w:rsidRDefault="00000000">
            <w:pPr>
              <w:widowControl w:val="0"/>
              <w:spacing w:after="0" w:line="240" w:lineRule="auto"/>
              <w:jc w:val="right"/>
              <w:rPr>
                <w:rFonts w:ascii="Arial" w:hAnsi="Arial" w:cs="Arial"/>
                <w:b/>
                <w:bCs/>
                <w:sz w:val="24"/>
                <w:szCs w:val="24"/>
              </w:rPr>
            </w:pPr>
            <w:r>
              <w:rPr>
                <w:rFonts w:ascii="Arial" w:hAnsi="Arial" w:cs="Arial"/>
                <w:b/>
                <w:bCs/>
                <w:sz w:val="24"/>
                <w:szCs w:val="24"/>
              </w:rPr>
              <w:t>66,51%</w:t>
            </w:r>
          </w:p>
        </w:tc>
        <w:tc>
          <w:tcPr>
            <w:tcW w:w="1421" w:type="dxa"/>
            <w:tcBorders>
              <w:top w:val="single" w:sz="4" w:space="0" w:color="000000"/>
            </w:tcBorders>
            <w:vAlign w:val="center"/>
          </w:tcPr>
          <w:p w14:paraId="48ADE96D" w14:textId="77777777" w:rsidR="00437E58" w:rsidRDefault="00000000">
            <w:pPr>
              <w:widowControl w:val="0"/>
              <w:spacing w:after="0" w:line="240" w:lineRule="auto"/>
              <w:jc w:val="right"/>
              <w:rPr>
                <w:rFonts w:ascii="Arial" w:hAnsi="Arial" w:cs="Arial"/>
                <w:b/>
                <w:bCs/>
                <w:sz w:val="24"/>
                <w:szCs w:val="24"/>
              </w:rPr>
            </w:pPr>
            <w:r>
              <w:rPr>
                <w:rFonts w:ascii="Arial" w:hAnsi="Arial" w:cs="Arial"/>
                <w:b/>
                <w:bCs/>
                <w:sz w:val="24"/>
                <w:szCs w:val="24"/>
              </w:rPr>
              <w:t>74.578</w:t>
            </w:r>
          </w:p>
          <w:p w14:paraId="52E0D3C3" w14:textId="77777777" w:rsidR="00437E58" w:rsidRDefault="00000000">
            <w:pPr>
              <w:widowControl w:val="0"/>
              <w:spacing w:after="0" w:line="240" w:lineRule="auto"/>
              <w:jc w:val="right"/>
              <w:rPr>
                <w:rFonts w:ascii="Arial" w:hAnsi="Arial" w:cs="Arial"/>
                <w:b/>
                <w:bCs/>
                <w:sz w:val="24"/>
                <w:szCs w:val="24"/>
              </w:rPr>
            </w:pPr>
            <w:r>
              <w:rPr>
                <w:rFonts w:ascii="Arial" w:hAnsi="Arial" w:cs="Arial"/>
                <w:b/>
                <w:bCs/>
                <w:sz w:val="24"/>
                <w:szCs w:val="24"/>
              </w:rPr>
              <w:t>17,77%</w:t>
            </w:r>
          </w:p>
        </w:tc>
      </w:tr>
    </w:tbl>
    <w:p w14:paraId="34484FCC" w14:textId="77777777" w:rsidR="00437E58" w:rsidRDefault="00000000">
      <w:pPr>
        <w:spacing w:after="0" w:line="240" w:lineRule="auto"/>
        <w:jc w:val="both"/>
        <w:rPr>
          <w:rFonts w:ascii="Arial" w:eastAsia="Arial" w:hAnsi="Arial" w:cs="Arial"/>
          <w:i/>
          <w:sz w:val="24"/>
          <w:szCs w:val="24"/>
        </w:rPr>
      </w:pPr>
      <w:r>
        <w:rPr>
          <w:rFonts w:ascii="Arial" w:hAnsi="Arial" w:cs="Arial"/>
          <w:i/>
          <w:sz w:val="24"/>
          <w:szCs w:val="24"/>
        </w:rPr>
        <w:t xml:space="preserve"> *Izvor podataka: Federalni zavod za statistiku</w:t>
      </w:r>
    </w:p>
    <w:p w14:paraId="552A0FF6" w14:textId="77777777" w:rsidR="00437E58" w:rsidRDefault="00437E58">
      <w:pPr>
        <w:spacing w:after="0" w:line="240" w:lineRule="auto"/>
        <w:jc w:val="both"/>
        <w:rPr>
          <w:rFonts w:ascii="Arial" w:eastAsia="Arial Bold" w:hAnsi="Arial" w:cs="Arial"/>
          <w:sz w:val="24"/>
          <w:szCs w:val="24"/>
        </w:rPr>
      </w:pPr>
    </w:p>
    <w:p w14:paraId="49B33BD0" w14:textId="77777777" w:rsidR="00437E58" w:rsidRDefault="00437E58">
      <w:pPr>
        <w:spacing w:after="0" w:line="240" w:lineRule="auto"/>
        <w:jc w:val="both"/>
        <w:rPr>
          <w:rFonts w:ascii="Arial" w:hAnsi="Arial" w:cs="Arial"/>
          <w:b/>
          <w:bCs/>
          <w:sz w:val="24"/>
          <w:szCs w:val="24"/>
        </w:rPr>
      </w:pPr>
    </w:p>
    <w:p w14:paraId="7C0A8688" w14:textId="77777777" w:rsidR="00437E58" w:rsidRDefault="00437E58">
      <w:pPr>
        <w:spacing w:after="0" w:line="240" w:lineRule="auto"/>
        <w:jc w:val="both"/>
        <w:rPr>
          <w:rFonts w:ascii="Arial" w:hAnsi="Arial" w:cs="Arial"/>
          <w:b/>
          <w:bCs/>
          <w:sz w:val="24"/>
          <w:szCs w:val="24"/>
        </w:rPr>
      </w:pPr>
    </w:p>
    <w:p w14:paraId="3AD805CB" w14:textId="77777777" w:rsidR="00437E58" w:rsidRDefault="00437E58">
      <w:pPr>
        <w:spacing w:after="0" w:line="240" w:lineRule="auto"/>
        <w:jc w:val="both"/>
        <w:rPr>
          <w:rFonts w:ascii="Arial" w:hAnsi="Arial" w:cs="Arial"/>
          <w:b/>
          <w:bCs/>
          <w:sz w:val="24"/>
          <w:szCs w:val="24"/>
        </w:rPr>
      </w:pPr>
    </w:p>
    <w:p w14:paraId="0C63164A" w14:textId="77777777" w:rsidR="00437E58" w:rsidRDefault="00437E58">
      <w:pPr>
        <w:spacing w:after="0" w:line="240" w:lineRule="auto"/>
        <w:jc w:val="both"/>
        <w:rPr>
          <w:rFonts w:ascii="Arial" w:hAnsi="Arial" w:cs="Arial"/>
          <w:b/>
          <w:bCs/>
          <w:sz w:val="24"/>
          <w:szCs w:val="24"/>
        </w:rPr>
      </w:pPr>
    </w:p>
    <w:p w14:paraId="505ACAAE" w14:textId="77777777" w:rsidR="00437E58" w:rsidRDefault="00000000">
      <w:pPr>
        <w:spacing w:after="0" w:line="240" w:lineRule="auto"/>
        <w:jc w:val="both"/>
        <w:rPr>
          <w:rFonts w:ascii="Arial" w:hAnsi="Arial" w:cs="Arial"/>
          <w:b/>
          <w:bCs/>
          <w:sz w:val="24"/>
          <w:szCs w:val="24"/>
        </w:rPr>
      </w:pPr>
      <w:r>
        <w:rPr>
          <w:rFonts w:ascii="Arial" w:hAnsi="Arial" w:cs="Arial"/>
          <w:b/>
          <w:bCs/>
          <w:sz w:val="24"/>
          <w:szCs w:val="24"/>
        </w:rPr>
        <w:lastRenderedPageBreak/>
        <w:t>Natalitet</w:t>
      </w:r>
    </w:p>
    <w:p w14:paraId="461E5F16" w14:textId="77777777" w:rsidR="00437E58" w:rsidRDefault="00000000">
      <w:pPr>
        <w:spacing w:after="0" w:line="240" w:lineRule="auto"/>
        <w:jc w:val="both"/>
        <w:rPr>
          <w:rFonts w:ascii="Arial" w:hAnsi="Arial" w:cs="Arial"/>
          <w:sz w:val="24"/>
          <w:szCs w:val="24"/>
        </w:rPr>
      </w:pPr>
      <w:r>
        <w:rPr>
          <w:rFonts w:ascii="Arial" w:hAnsi="Arial" w:cs="Arial"/>
          <w:sz w:val="24"/>
          <w:szCs w:val="24"/>
        </w:rPr>
        <w:t xml:space="preserve">Prema podacima Federalnog zavoda za statistiku u 2022. godini na području Kantona Sarajevo ukupno je živorođeno 4.146 djece. Primjetan je znatan pad broja živorođene djece u Kantonu Sarajevo u zadnjih nekoliko godina. </w:t>
      </w:r>
    </w:p>
    <w:p w14:paraId="16329BB9" w14:textId="77777777" w:rsidR="00437E58" w:rsidRDefault="00437E58">
      <w:pPr>
        <w:spacing w:after="0" w:line="240" w:lineRule="auto"/>
        <w:jc w:val="both"/>
        <w:rPr>
          <w:rFonts w:ascii="Arial" w:hAnsi="Arial" w:cs="Arial"/>
          <w:b/>
          <w:bCs/>
          <w:i/>
          <w:iCs/>
          <w:sz w:val="24"/>
          <w:szCs w:val="24"/>
        </w:rPr>
      </w:pPr>
    </w:p>
    <w:p w14:paraId="2E8CBBAF" w14:textId="77777777" w:rsidR="00437E58" w:rsidRDefault="00000000">
      <w:pPr>
        <w:spacing w:after="0" w:line="240" w:lineRule="auto"/>
        <w:jc w:val="both"/>
        <w:rPr>
          <w:rFonts w:ascii="Arial" w:hAnsi="Arial" w:cs="Arial"/>
          <w:b/>
          <w:bCs/>
          <w:i/>
          <w:iCs/>
          <w:sz w:val="24"/>
          <w:szCs w:val="24"/>
        </w:rPr>
      </w:pPr>
      <w:r>
        <w:rPr>
          <w:rFonts w:ascii="Arial" w:hAnsi="Arial" w:cs="Arial"/>
          <w:b/>
          <w:bCs/>
          <w:i/>
          <w:iCs/>
          <w:sz w:val="24"/>
          <w:szCs w:val="24"/>
        </w:rPr>
        <w:t xml:space="preserve">Vrijednost stope nataliteta u 2022. godini na području Kantona Sarajevo iznosi 9,88‰, i nalazi se u kategoriji niskog nataliteta (ispod 14,00‰). </w:t>
      </w:r>
    </w:p>
    <w:p w14:paraId="6808FA3E" w14:textId="77777777" w:rsidR="00437E58" w:rsidRDefault="00437E58">
      <w:pPr>
        <w:spacing w:after="120"/>
        <w:rPr>
          <w:rFonts w:ascii="Arial" w:hAnsi="Arial" w:cs="Arial"/>
          <w:sz w:val="24"/>
          <w:szCs w:val="24"/>
        </w:rPr>
      </w:pPr>
    </w:p>
    <w:p w14:paraId="3B751C47" w14:textId="77777777" w:rsidR="00437E58" w:rsidRDefault="00000000">
      <w:pPr>
        <w:spacing w:after="120"/>
        <w:rPr>
          <w:rFonts w:ascii="Arial" w:hAnsi="Arial" w:cs="Arial"/>
          <w:b/>
          <w:bCs/>
          <w:sz w:val="28"/>
          <w:szCs w:val="28"/>
        </w:rPr>
      </w:pPr>
      <w:r>
        <w:rPr>
          <w:rFonts w:ascii="Arial" w:hAnsi="Arial" w:cs="Arial"/>
          <w:b/>
          <w:bCs/>
          <w:sz w:val="28"/>
          <w:szCs w:val="28"/>
        </w:rPr>
        <w:t>DEMOGRAFSKI PRIKAZ BiH</w:t>
      </w:r>
    </w:p>
    <w:p w14:paraId="16CA9E05" w14:textId="77777777" w:rsidR="00437E58" w:rsidRDefault="00437E58">
      <w:pPr>
        <w:spacing w:after="120"/>
        <w:rPr>
          <w:rFonts w:ascii="Arial" w:hAnsi="Arial" w:cs="Arial"/>
          <w:b/>
          <w:bCs/>
          <w:sz w:val="28"/>
          <w:szCs w:val="28"/>
        </w:rPr>
      </w:pPr>
    </w:p>
    <w:p w14:paraId="761CF191" w14:textId="77777777" w:rsidR="00437E58" w:rsidRDefault="00000000">
      <w:pPr>
        <w:pStyle w:val="ListParagraph"/>
        <w:numPr>
          <w:ilvl w:val="0"/>
          <w:numId w:val="2"/>
        </w:numPr>
        <w:spacing w:after="120"/>
        <w:rPr>
          <w:rFonts w:ascii="Arial" w:hAnsi="Arial" w:cs="Arial"/>
          <w:b/>
          <w:bCs/>
          <w:sz w:val="24"/>
          <w:szCs w:val="24"/>
        </w:rPr>
      </w:pPr>
      <w:r>
        <w:rPr>
          <w:rFonts w:ascii="Arial" w:hAnsi="Arial" w:cs="Arial"/>
          <w:b/>
          <w:bCs/>
          <w:sz w:val="24"/>
          <w:szCs w:val="24"/>
        </w:rPr>
        <w:t>Učeš</w:t>
      </w:r>
      <w:r w:rsidRPr="00EA401C">
        <w:rPr>
          <w:rFonts w:ascii="Arial" w:hAnsi="Arial" w:cs="Arial"/>
          <w:b/>
          <w:bCs/>
          <w:sz w:val="24"/>
          <w:szCs w:val="24"/>
        </w:rPr>
        <w:t>ć</w:t>
      </w:r>
      <w:r>
        <w:rPr>
          <w:rFonts w:ascii="Arial" w:hAnsi="Arial" w:cs="Arial"/>
          <w:b/>
          <w:bCs/>
          <w:sz w:val="24"/>
          <w:szCs w:val="24"/>
        </w:rPr>
        <w:t>e osoba preko 65 godina starosti u ukupnom stanovništvu</w:t>
      </w:r>
    </w:p>
    <w:p w14:paraId="4F6C3A04" w14:textId="77777777" w:rsidR="00437E58" w:rsidRDefault="00000000">
      <w:pPr>
        <w:spacing w:after="120"/>
        <w:jc w:val="both"/>
        <w:rPr>
          <w:rFonts w:ascii="Arial" w:hAnsi="Arial" w:cs="Arial"/>
          <w:sz w:val="24"/>
          <w:szCs w:val="24"/>
        </w:rPr>
      </w:pPr>
      <w:r>
        <w:rPr>
          <w:rFonts w:ascii="Arial" w:hAnsi="Arial" w:cs="Arial"/>
          <w:sz w:val="24"/>
          <w:szCs w:val="24"/>
        </w:rPr>
        <w:t xml:space="preserve">Stanovništvo Bosne i Hercegovine iskazuje kontinuirani tempo starenja. Taj tempo se dramatično ubrzava u periodu poslije 1991. godine, pa dok je broj osoba starijih od 65 godina u ukupnom stanovništvu BiH u periodu 1971.-1991. </w:t>
      </w:r>
      <w:r w:rsidRPr="00EA401C">
        <w:rPr>
          <w:rFonts w:ascii="Arial" w:hAnsi="Arial" w:cs="Arial"/>
          <w:sz w:val="24"/>
          <w:szCs w:val="24"/>
        </w:rPr>
        <w:t xml:space="preserve">g. </w:t>
      </w:r>
      <w:r>
        <w:rPr>
          <w:rFonts w:ascii="Arial" w:hAnsi="Arial" w:cs="Arial"/>
          <w:sz w:val="24"/>
          <w:szCs w:val="24"/>
        </w:rPr>
        <w:t xml:space="preserve">porastao za 1,9% u narednom periodu 1991.-2013. </w:t>
      </w:r>
      <w:r w:rsidRPr="00EA401C">
        <w:rPr>
          <w:rFonts w:ascii="Arial" w:hAnsi="Arial" w:cs="Arial"/>
          <w:sz w:val="24"/>
          <w:szCs w:val="24"/>
        </w:rPr>
        <w:t>g</w:t>
      </w:r>
      <w:r>
        <w:rPr>
          <w:rFonts w:ascii="Arial" w:hAnsi="Arial" w:cs="Arial"/>
          <w:sz w:val="24"/>
          <w:szCs w:val="24"/>
        </w:rPr>
        <w:t xml:space="preserve">. procent udjela osoba 65 u ukupnom broju stanovnika BiH se uvećao za 121% i iznosio je 14,6%. Nezvanični izvještaji za 2023. </w:t>
      </w:r>
      <w:r w:rsidRPr="00EA401C">
        <w:rPr>
          <w:rFonts w:ascii="Arial" w:hAnsi="Arial" w:cs="Arial"/>
          <w:sz w:val="24"/>
          <w:szCs w:val="24"/>
        </w:rPr>
        <w:t xml:space="preserve">g. </w:t>
      </w:r>
      <w:r>
        <w:rPr>
          <w:rFonts w:ascii="Arial" w:hAnsi="Arial" w:cs="Arial"/>
          <w:sz w:val="24"/>
          <w:szCs w:val="24"/>
        </w:rPr>
        <w:t xml:space="preserve">govore da je taj udio povećan na oko 24% što je u skladu sa njihovim udjelom u zemljama regiona. Ipak stvarni udio ove grupe u populaciji BiH se sigurno veoma razlikuje od zvanične statistike. Razlog leži u činjenici da nema zvaničnih statistika o broju osoba koje migriraju radi posla u zemlje Centralne Evrope. Te migracije se odnose na starosnu grupu stanovništva 25-49 godina. Neki izvještaji govore o 400.000 osoba koje su napustile BiH u periodu 2013.-2022. </w:t>
      </w:r>
      <w:r w:rsidRPr="00EA401C">
        <w:rPr>
          <w:rFonts w:ascii="Arial" w:hAnsi="Arial" w:cs="Arial"/>
          <w:sz w:val="24"/>
          <w:szCs w:val="24"/>
        </w:rPr>
        <w:t xml:space="preserve">godina </w:t>
      </w:r>
      <w:r>
        <w:rPr>
          <w:rFonts w:ascii="Arial" w:hAnsi="Arial" w:cs="Arial"/>
          <w:sz w:val="24"/>
          <w:szCs w:val="24"/>
        </w:rPr>
        <w:t xml:space="preserve">što se uklapa u informacije različitih svjetskih agencija koje se bave prikupljanjem demografskih podataka i procjenama. Po takvim procjenama BiH ima </w:t>
      </w:r>
      <w:r w:rsidRPr="00EA401C">
        <w:rPr>
          <w:rFonts w:ascii="Arial" w:hAnsi="Arial" w:cs="Arial"/>
          <w:sz w:val="24"/>
          <w:szCs w:val="24"/>
        </w:rPr>
        <w:t xml:space="preserve">između 2.8 miliona i 3 miliona </w:t>
      </w:r>
      <w:r>
        <w:rPr>
          <w:rFonts w:ascii="Arial" w:hAnsi="Arial" w:cs="Arial"/>
          <w:sz w:val="24"/>
          <w:szCs w:val="24"/>
        </w:rPr>
        <w:t xml:space="preserve">stanovnika. Odličan primjer dramatičnih demografskih promjena vidimo ukoliko posmatramo Kanton Sarajevo. KS bi trebao spadati u mlađe kantone FBiH jer sadrži glavni grad Bosne i Hercegovine. KS bi zbog: ekonomskih zahtjeva, političkih prilika i uređenosti sistema zdravstvene i socijalne zaštite trebao privlačiti mlađe osobe i porodice sa malom djecom. Međutim po izvještaju Zavoda za statistiku FBiH, KS je u periodu 2016.-2020. </w:t>
      </w:r>
      <w:r w:rsidRPr="00EA401C">
        <w:rPr>
          <w:rFonts w:ascii="Arial" w:hAnsi="Arial" w:cs="Arial"/>
          <w:sz w:val="24"/>
          <w:szCs w:val="24"/>
        </w:rPr>
        <w:t xml:space="preserve">g. </w:t>
      </w:r>
      <w:r>
        <w:rPr>
          <w:rFonts w:ascii="Arial" w:hAnsi="Arial" w:cs="Arial"/>
          <w:sz w:val="24"/>
          <w:szCs w:val="24"/>
        </w:rPr>
        <w:t>uvećao broj osoba starijih od 65 godina čime se njihov procent u ukupnom broju stanovnika KS podigao za 50%. Pretpostavljamo da se dešava proces u kojem mladi preseljavaju roditelje iz drugih sredina u KS i ostavljaju ih na brigu sistemu za koji smatraju da je dovoljno uređen i snažan da može brinuti o njihovim roditeljima.</w:t>
      </w:r>
    </w:p>
    <w:p w14:paraId="05FA8C7D" w14:textId="77777777" w:rsidR="00437E58" w:rsidRDefault="00437E58">
      <w:pPr>
        <w:spacing w:after="120"/>
        <w:rPr>
          <w:rFonts w:ascii="Arial" w:hAnsi="Arial" w:cs="Arial"/>
          <w:sz w:val="20"/>
          <w:szCs w:val="20"/>
        </w:rPr>
      </w:pPr>
    </w:p>
    <w:p w14:paraId="77EC5380" w14:textId="77777777" w:rsidR="00437E58" w:rsidRDefault="00437E58">
      <w:pPr>
        <w:spacing w:after="120"/>
        <w:rPr>
          <w:rFonts w:ascii="Arial" w:hAnsi="Arial" w:cs="Arial"/>
          <w:sz w:val="20"/>
          <w:szCs w:val="20"/>
        </w:rPr>
      </w:pPr>
    </w:p>
    <w:p w14:paraId="404C4944" w14:textId="77777777" w:rsidR="00437E58" w:rsidRDefault="00437E58">
      <w:pPr>
        <w:spacing w:after="120"/>
        <w:rPr>
          <w:rFonts w:ascii="Arial" w:hAnsi="Arial" w:cs="Arial"/>
          <w:sz w:val="20"/>
          <w:szCs w:val="20"/>
        </w:rPr>
      </w:pPr>
    </w:p>
    <w:p w14:paraId="49A3819B" w14:textId="77777777" w:rsidR="00437E58" w:rsidRDefault="00437E58">
      <w:pPr>
        <w:spacing w:after="120"/>
        <w:rPr>
          <w:rFonts w:ascii="Arial" w:hAnsi="Arial" w:cs="Arial"/>
          <w:sz w:val="20"/>
          <w:szCs w:val="20"/>
        </w:rPr>
      </w:pPr>
    </w:p>
    <w:p w14:paraId="20AFF13A" w14:textId="77777777" w:rsidR="00437E58" w:rsidRDefault="00437E58">
      <w:pPr>
        <w:spacing w:after="120"/>
        <w:rPr>
          <w:rFonts w:ascii="Arial" w:hAnsi="Arial" w:cs="Arial"/>
          <w:sz w:val="20"/>
          <w:szCs w:val="20"/>
        </w:rPr>
      </w:pPr>
    </w:p>
    <w:p w14:paraId="18C5F05A" w14:textId="77777777" w:rsidR="00437E58" w:rsidRDefault="00000000">
      <w:pPr>
        <w:spacing w:after="120"/>
        <w:rPr>
          <w:rFonts w:ascii="Arial" w:hAnsi="Arial" w:cs="Arial"/>
          <w:sz w:val="20"/>
          <w:szCs w:val="20"/>
        </w:rPr>
      </w:pPr>
      <w:r>
        <w:rPr>
          <w:rFonts w:ascii="Arial" w:hAnsi="Arial" w:cs="Arial"/>
          <w:sz w:val="20"/>
          <w:szCs w:val="20"/>
        </w:rPr>
        <w:lastRenderedPageBreak/>
        <w:t>Slika 2-  procenat osoba 65 u ukupnom stanovništvu BiH – izvor Agencija za statistiku BiH</w:t>
      </w:r>
    </w:p>
    <w:p w14:paraId="7CA25B99" w14:textId="77777777" w:rsidR="00437E58" w:rsidRDefault="00000000">
      <w:pPr>
        <w:spacing w:after="120"/>
        <w:rPr>
          <w:rFonts w:ascii="Arial" w:hAnsi="Arial" w:cs="Arial"/>
          <w:sz w:val="20"/>
          <w:szCs w:val="20"/>
        </w:rPr>
      </w:pPr>
      <w:r>
        <w:rPr>
          <w:noProof/>
        </w:rPr>
        <w:drawing>
          <wp:inline distT="0" distB="0" distL="0" distR="0" wp14:anchorId="3B75873B" wp14:editId="26D1BD66">
            <wp:extent cx="5847715" cy="2360295"/>
            <wp:effectExtent l="0" t="0" r="0" b="0"/>
            <wp:docPr id="4" name="Obj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BA0F18B" w14:textId="77777777" w:rsidR="00437E58" w:rsidRDefault="00437E58">
      <w:pPr>
        <w:spacing w:after="120"/>
        <w:rPr>
          <w:rFonts w:ascii="Arial" w:hAnsi="Arial" w:cs="Arial"/>
          <w:sz w:val="20"/>
          <w:szCs w:val="20"/>
        </w:rPr>
      </w:pPr>
    </w:p>
    <w:p w14:paraId="685F502A" w14:textId="77777777" w:rsidR="00437E58" w:rsidRDefault="00000000">
      <w:pPr>
        <w:spacing w:after="120"/>
        <w:rPr>
          <w:rFonts w:ascii="Arial" w:hAnsi="Arial" w:cs="Arial"/>
          <w:sz w:val="20"/>
          <w:szCs w:val="20"/>
        </w:rPr>
      </w:pPr>
      <w:r>
        <w:rPr>
          <w:rFonts w:ascii="Arial" w:hAnsi="Arial" w:cs="Arial"/>
          <w:sz w:val="20"/>
          <w:szCs w:val="20"/>
        </w:rPr>
        <w:t>Slika 3 – učešće osoba preko 65 godina u ukupnom stanovništvu KS – Agencija za statistiku FBiH</w:t>
      </w:r>
    </w:p>
    <w:tbl>
      <w:tblPr>
        <w:tblW w:w="9341" w:type="dxa"/>
        <w:tblLayout w:type="fixed"/>
        <w:tblCellMar>
          <w:top w:w="72" w:type="dxa"/>
          <w:left w:w="144" w:type="dxa"/>
          <w:bottom w:w="72" w:type="dxa"/>
          <w:right w:w="144" w:type="dxa"/>
        </w:tblCellMar>
        <w:tblLook w:val="0420" w:firstRow="1" w:lastRow="0" w:firstColumn="0" w:lastColumn="0" w:noHBand="0" w:noVBand="1"/>
      </w:tblPr>
      <w:tblGrid>
        <w:gridCol w:w="2893"/>
        <w:gridCol w:w="1209"/>
        <w:gridCol w:w="1224"/>
        <w:gridCol w:w="1308"/>
        <w:gridCol w:w="1428"/>
        <w:gridCol w:w="1279"/>
      </w:tblGrid>
      <w:tr w:rsidR="00437E58" w14:paraId="3C2A353E" w14:textId="77777777">
        <w:trPr>
          <w:trHeight w:val="418"/>
        </w:trPr>
        <w:tc>
          <w:tcPr>
            <w:tcW w:w="2892" w:type="dxa"/>
            <w:tcBorders>
              <w:top w:val="single" w:sz="8" w:space="0" w:color="FFFFFF"/>
              <w:left w:val="single" w:sz="8" w:space="0" w:color="FFFFFF"/>
              <w:bottom w:val="single" w:sz="24" w:space="0" w:color="FFFFFF"/>
              <w:right w:val="single" w:sz="8" w:space="0" w:color="FFFFFF"/>
            </w:tcBorders>
            <w:shd w:val="clear" w:color="auto" w:fill="FFCA08"/>
          </w:tcPr>
          <w:p w14:paraId="2B93400A" w14:textId="77777777" w:rsidR="00437E58" w:rsidRDefault="00000000">
            <w:pPr>
              <w:widowControl w:val="0"/>
              <w:spacing w:after="120"/>
              <w:jc w:val="both"/>
            </w:pPr>
            <w:r>
              <w:rPr>
                <w:b/>
                <w:bCs/>
              </w:rPr>
              <w:t>Canton Sarajevo</w:t>
            </w:r>
          </w:p>
        </w:tc>
        <w:tc>
          <w:tcPr>
            <w:tcW w:w="1209" w:type="dxa"/>
            <w:tcBorders>
              <w:top w:val="single" w:sz="8" w:space="0" w:color="FFFFFF"/>
              <w:left w:val="single" w:sz="8" w:space="0" w:color="FFFFFF"/>
              <w:bottom w:val="single" w:sz="24" w:space="0" w:color="FFFFFF"/>
              <w:right w:val="single" w:sz="8" w:space="0" w:color="FFFFFF"/>
            </w:tcBorders>
            <w:shd w:val="clear" w:color="auto" w:fill="FFCA08"/>
          </w:tcPr>
          <w:p w14:paraId="4B0C7EDF" w14:textId="77777777" w:rsidR="00437E58" w:rsidRDefault="00000000">
            <w:pPr>
              <w:widowControl w:val="0"/>
              <w:spacing w:after="120"/>
              <w:jc w:val="both"/>
            </w:pPr>
            <w:r>
              <w:rPr>
                <w:b/>
                <w:bCs/>
              </w:rPr>
              <w:t>2016.</w:t>
            </w:r>
          </w:p>
        </w:tc>
        <w:tc>
          <w:tcPr>
            <w:tcW w:w="1224" w:type="dxa"/>
            <w:tcBorders>
              <w:top w:val="single" w:sz="8" w:space="0" w:color="FFFFFF"/>
              <w:left w:val="single" w:sz="8" w:space="0" w:color="FFFFFF"/>
              <w:bottom w:val="single" w:sz="24" w:space="0" w:color="FFFFFF"/>
              <w:right w:val="single" w:sz="8" w:space="0" w:color="FFFFFF"/>
            </w:tcBorders>
            <w:shd w:val="clear" w:color="auto" w:fill="FFCA08"/>
          </w:tcPr>
          <w:p w14:paraId="396C168A" w14:textId="77777777" w:rsidR="00437E58" w:rsidRDefault="00000000">
            <w:pPr>
              <w:widowControl w:val="0"/>
              <w:spacing w:after="120"/>
              <w:jc w:val="both"/>
            </w:pPr>
            <w:r>
              <w:rPr>
                <w:b/>
                <w:bCs/>
              </w:rPr>
              <w:t>2017.</w:t>
            </w:r>
          </w:p>
        </w:tc>
        <w:tc>
          <w:tcPr>
            <w:tcW w:w="1308" w:type="dxa"/>
            <w:tcBorders>
              <w:top w:val="single" w:sz="8" w:space="0" w:color="FFFFFF"/>
              <w:left w:val="single" w:sz="8" w:space="0" w:color="FFFFFF"/>
              <w:bottom w:val="single" w:sz="24" w:space="0" w:color="FFFFFF"/>
              <w:right w:val="single" w:sz="8" w:space="0" w:color="FFFFFF"/>
            </w:tcBorders>
            <w:shd w:val="clear" w:color="auto" w:fill="FFCA08"/>
          </w:tcPr>
          <w:p w14:paraId="02A98AB2" w14:textId="77777777" w:rsidR="00437E58" w:rsidRDefault="00000000">
            <w:pPr>
              <w:widowControl w:val="0"/>
              <w:spacing w:after="120"/>
              <w:jc w:val="both"/>
            </w:pPr>
            <w:r>
              <w:rPr>
                <w:b/>
                <w:bCs/>
              </w:rPr>
              <w:t>2018.</w:t>
            </w:r>
          </w:p>
        </w:tc>
        <w:tc>
          <w:tcPr>
            <w:tcW w:w="1428" w:type="dxa"/>
            <w:tcBorders>
              <w:top w:val="single" w:sz="8" w:space="0" w:color="FFFFFF"/>
              <w:left w:val="single" w:sz="8" w:space="0" w:color="FFFFFF"/>
              <w:bottom w:val="single" w:sz="24" w:space="0" w:color="FFFFFF"/>
              <w:right w:val="single" w:sz="8" w:space="0" w:color="FFFFFF"/>
            </w:tcBorders>
            <w:shd w:val="clear" w:color="auto" w:fill="FFCA08"/>
          </w:tcPr>
          <w:p w14:paraId="3D3A8AFB" w14:textId="77777777" w:rsidR="00437E58" w:rsidRDefault="00000000">
            <w:pPr>
              <w:widowControl w:val="0"/>
              <w:spacing w:after="120"/>
              <w:jc w:val="both"/>
            </w:pPr>
            <w:r>
              <w:rPr>
                <w:b/>
                <w:bCs/>
              </w:rPr>
              <w:t>2019.</w:t>
            </w:r>
          </w:p>
        </w:tc>
        <w:tc>
          <w:tcPr>
            <w:tcW w:w="1279" w:type="dxa"/>
            <w:tcBorders>
              <w:top w:val="single" w:sz="8" w:space="0" w:color="FFFFFF"/>
              <w:left w:val="single" w:sz="8" w:space="0" w:color="FFFFFF"/>
              <w:bottom w:val="single" w:sz="24" w:space="0" w:color="FFFFFF"/>
              <w:right w:val="single" w:sz="8" w:space="0" w:color="FFFFFF"/>
            </w:tcBorders>
            <w:shd w:val="clear" w:color="auto" w:fill="FFCA08"/>
          </w:tcPr>
          <w:p w14:paraId="09F2A17F" w14:textId="77777777" w:rsidR="00437E58" w:rsidRDefault="00000000">
            <w:pPr>
              <w:widowControl w:val="0"/>
              <w:spacing w:after="120"/>
              <w:jc w:val="both"/>
            </w:pPr>
            <w:r>
              <w:rPr>
                <w:b/>
                <w:bCs/>
              </w:rPr>
              <w:t>2020.</w:t>
            </w:r>
          </w:p>
        </w:tc>
      </w:tr>
      <w:tr w:rsidR="00437E58" w14:paraId="6F2AB386" w14:textId="77777777">
        <w:trPr>
          <w:trHeight w:val="418"/>
        </w:trPr>
        <w:tc>
          <w:tcPr>
            <w:tcW w:w="2892" w:type="dxa"/>
            <w:tcBorders>
              <w:top w:val="single" w:sz="24" w:space="0" w:color="FFFFFF"/>
              <w:left w:val="single" w:sz="8" w:space="0" w:color="FFFFFF"/>
              <w:bottom w:val="single" w:sz="8" w:space="0" w:color="FFFFFF"/>
              <w:right w:val="single" w:sz="8" w:space="0" w:color="FFFFFF"/>
            </w:tcBorders>
            <w:shd w:val="clear" w:color="auto" w:fill="FFECCC"/>
          </w:tcPr>
          <w:p w14:paraId="3A495687" w14:textId="77777777" w:rsidR="00437E58" w:rsidRDefault="00000000">
            <w:pPr>
              <w:widowControl w:val="0"/>
              <w:spacing w:after="120"/>
              <w:jc w:val="both"/>
            </w:pPr>
            <w:r>
              <w:t>No.65+</w:t>
            </w:r>
          </w:p>
        </w:tc>
        <w:tc>
          <w:tcPr>
            <w:tcW w:w="1209" w:type="dxa"/>
            <w:tcBorders>
              <w:top w:val="single" w:sz="24" w:space="0" w:color="FFFFFF"/>
              <w:left w:val="single" w:sz="8" w:space="0" w:color="FFFFFF"/>
              <w:bottom w:val="single" w:sz="8" w:space="0" w:color="FFFFFF"/>
              <w:right w:val="single" w:sz="8" w:space="0" w:color="FFFFFF"/>
            </w:tcBorders>
            <w:shd w:val="clear" w:color="auto" w:fill="FFECCC"/>
          </w:tcPr>
          <w:p w14:paraId="2A894C11" w14:textId="77777777" w:rsidR="00437E58" w:rsidRDefault="00000000">
            <w:pPr>
              <w:widowControl w:val="0"/>
              <w:spacing w:after="120"/>
              <w:jc w:val="both"/>
            </w:pPr>
            <w:r>
              <w:t>48.425</w:t>
            </w:r>
          </w:p>
        </w:tc>
        <w:tc>
          <w:tcPr>
            <w:tcW w:w="1224" w:type="dxa"/>
            <w:tcBorders>
              <w:top w:val="single" w:sz="24" w:space="0" w:color="FFFFFF"/>
              <w:left w:val="single" w:sz="8" w:space="0" w:color="FFFFFF"/>
              <w:bottom w:val="single" w:sz="8" w:space="0" w:color="FFFFFF"/>
              <w:right w:val="single" w:sz="8" w:space="0" w:color="FFFFFF"/>
            </w:tcBorders>
            <w:shd w:val="clear" w:color="auto" w:fill="FFECCC"/>
          </w:tcPr>
          <w:p w14:paraId="7037E58A" w14:textId="77777777" w:rsidR="00437E58" w:rsidRDefault="00000000">
            <w:pPr>
              <w:widowControl w:val="0"/>
              <w:spacing w:after="120"/>
              <w:jc w:val="both"/>
            </w:pPr>
            <w:r>
              <w:t>65.644</w:t>
            </w:r>
          </w:p>
        </w:tc>
        <w:tc>
          <w:tcPr>
            <w:tcW w:w="1308" w:type="dxa"/>
            <w:tcBorders>
              <w:top w:val="single" w:sz="24" w:space="0" w:color="FFFFFF"/>
              <w:left w:val="single" w:sz="8" w:space="0" w:color="FFFFFF"/>
              <w:bottom w:val="single" w:sz="8" w:space="0" w:color="FFFFFF"/>
              <w:right w:val="single" w:sz="8" w:space="0" w:color="FFFFFF"/>
            </w:tcBorders>
            <w:shd w:val="clear" w:color="auto" w:fill="FFECCC"/>
          </w:tcPr>
          <w:p w14:paraId="2B6DD645" w14:textId="77777777" w:rsidR="00437E58" w:rsidRDefault="00000000">
            <w:pPr>
              <w:widowControl w:val="0"/>
              <w:spacing w:after="120"/>
              <w:jc w:val="both"/>
            </w:pPr>
            <w:r>
              <w:t>67.806</w:t>
            </w:r>
          </w:p>
        </w:tc>
        <w:tc>
          <w:tcPr>
            <w:tcW w:w="1428" w:type="dxa"/>
            <w:tcBorders>
              <w:top w:val="single" w:sz="24" w:space="0" w:color="FFFFFF"/>
              <w:left w:val="single" w:sz="8" w:space="0" w:color="FFFFFF"/>
              <w:bottom w:val="single" w:sz="8" w:space="0" w:color="FFFFFF"/>
              <w:right w:val="single" w:sz="8" w:space="0" w:color="FFFFFF"/>
            </w:tcBorders>
            <w:shd w:val="clear" w:color="auto" w:fill="FFECCC"/>
          </w:tcPr>
          <w:p w14:paraId="2FC1E7B7" w14:textId="77777777" w:rsidR="00437E58" w:rsidRDefault="00000000">
            <w:pPr>
              <w:widowControl w:val="0"/>
              <w:spacing w:after="120"/>
              <w:jc w:val="both"/>
            </w:pPr>
            <w:r>
              <w:t>70.040</w:t>
            </w:r>
          </w:p>
        </w:tc>
        <w:tc>
          <w:tcPr>
            <w:tcW w:w="1279" w:type="dxa"/>
            <w:tcBorders>
              <w:top w:val="single" w:sz="24" w:space="0" w:color="FFFFFF"/>
              <w:left w:val="single" w:sz="8" w:space="0" w:color="FFFFFF"/>
              <w:bottom w:val="single" w:sz="8" w:space="0" w:color="FFFFFF"/>
              <w:right w:val="single" w:sz="8" w:space="0" w:color="FFFFFF"/>
            </w:tcBorders>
            <w:shd w:val="clear" w:color="auto" w:fill="FFECCC"/>
          </w:tcPr>
          <w:p w14:paraId="3CE3185E" w14:textId="77777777" w:rsidR="00437E58" w:rsidRDefault="00000000">
            <w:pPr>
              <w:widowControl w:val="0"/>
              <w:spacing w:after="120"/>
              <w:jc w:val="both"/>
            </w:pPr>
            <w:r>
              <w:t>72.918</w:t>
            </w:r>
          </w:p>
        </w:tc>
      </w:tr>
      <w:tr w:rsidR="00437E58" w14:paraId="4D350E51" w14:textId="77777777">
        <w:trPr>
          <w:trHeight w:val="418"/>
        </w:trPr>
        <w:tc>
          <w:tcPr>
            <w:tcW w:w="2892" w:type="dxa"/>
            <w:tcBorders>
              <w:top w:val="single" w:sz="8" w:space="0" w:color="FFFFFF"/>
              <w:left w:val="single" w:sz="8" w:space="0" w:color="FFFFFF"/>
              <w:bottom w:val="single" w:sz="8" w:space="0" w:color="FFFFFF"/>
              <w:right w:val="single" w:sz="8" w:space="0" w:color="FFFFFF"/>
            </w:tcBorders>
            <w:shd w:val="clear" w:color="auto" w:fill="FFF6E7"/>
          </w:tcPr>
          <w:p w14:paraId="543612AA" w14:textId="77777777" w:rsidR="00437E58" w:rsidRDefault="00000000">
            <w:pPr>
              <w:widowControl w:val="0"/>
              <w:spacing w:after="120"/>
              <w:jc w:val="both"/>
            </w:pPr>
            <w:r>
              <w:t>% 65+ in total population</w:t>
            </w:r>
          </w:p>
        </w:tc>
        <w:tc>
          <w:tcPr>
            <w:tcW w:w="1209" w:type="dxa"/>
            <w:tcBorders>
              <w:top w:val="single" w:sz="8" w:space="0" w:color="FFFFFF"/>
              <w:left w:val="single" w:sz="8" w:space="0" w:color="FFFFFF"/>
              <w:bottom w:val="single" w:sz="8" w:space="0" w:color="FFFFFF"/>
              <w:right w:val="single" w:sz="8" w:space="0" w:color="FFFFFF"/>
            </w:tcBorders>
            <w:shd w:val="clear" w:color="auto" w:fill="FFF6E7"/>
          </w:tcPr>
          <w:p w14:paraId="3976EEAE" w14:textId="77777777" w:rsidR="00437E58" w:rsidRDefault="00000000">
            <w:pPr>
              <w:widowControl w:val="0"/>
              <w:spacing w:after="120"/>
              <w:jc w:val="both"/>
            </w:pPr>
            <w:r>
              <w:t>11,60</w:t>
            </w:r>
          </w:p>
        </w:tc>
        <w:tc>
          <w:tcPr>
            <w:tcW w:w="1224" w:type="dxa"/>
            <w:tcBorders>
              <w:top w:val="single" w:sz="8" w:space="0" w:color="FFFFFF"/>
              <w:left w:val="single" w:sz="8" w:space="0" w:color="FFFFFF"/>
              <w:bottom w:val="single" w:sz="8" w:space="0" w:color="FFFFFF"/>
              <w:right w:val="single" w:sz="8" w:space="0" w:color="FFFFFF"/>
            </w:tcBorders>
            <w:shd w:val="clear" w:color="auto" w:fill="FFF6E7"/>
          </w:tcPr>
          <w:p w14:paraId="22AF6AC5" w14:textId="77777777" w:rsidR="00437E58" w:rsidRDefault="00000000">
            <w:pPr>
              <w:widowControl w:val="0"/>
              <w:spacing w:after="120"/>
              <w:jc w:val="both"/>
            </w:pPr>
            <w:r>
              <w:t>15,68</w:t>
            </w:r>
          </w:p>
        </w:tc>
        <w:tc>
          <w:tcPr>
            <w:tcW w:w="1308" w:type="dxa"/>
            <w:tcBorders>
              <w:top w:val="single" w:sz="8" w:space="0" w:color="FFFFFF"/>
              <w:left w:val="single" w:sz="8" w:space="0" w:color="FFFFFF"/>
              <w:bottom w:val="single" w:sz="8" w:space="0" w:color="FFFFFF"/>
              <w:right w:val="single" w:sz="8" w:space="0" w:color="FFFFFF"/>
            </w:tcBorders>
            <w:shd w:val="clear" w:color="auto" w:fill="FFF6E7"/>
          </w:tcPr>
          <w:p w14:paraId="3E9FCE13" w14:textId="77777777" w:rsidR="00437E58" w:rsidRDefault="00000000">
            <w:pPr>
              <w:widowControl w:val="0"/>
              <w:spacing w:after="120"/>
              <w:jc w:val="both"/>
            </w:pPr>
            <w:r>
              <w:t>16,16</w:t>
            </w:r>
          </w:p>
        </w:tc>
        <w:tc>
          <w:tcPr>
            <w:tcW w:w="1428" w:type="dxa"/>
            <w:tcBorders>
              <w:top w:val="single" w:sz="8" w:space="0" w:color="FFFFFF"/>
              <w:left w:val="single" w:sz="8" w:space="0" w:color="FFFFFF"/>
              <w:bottom w:val="single" w:sz="8" w:space="0" w:color="FFFFFF"/>
              <w:right w:val="single" w:sz="8" w:space="0" w:color="FFFFFF"/>
            </w:tcBorders>
            <w:shd w:val="clear" w:color="auto" w:fill="FFF6E7"/>
          </w:tcPr>
          <w:p w14:paraId="13B185D2" w14:textId="77777777" w:rsidR="00437E58" w:rsidRDefault="00000000">
            <w:pPr>
              <w:widowControl w:val="0"/>
              <w:spacing w:after="120"/>
              <w:jc w:val="both"/>
            </w:pPr>
            <w:r>
              <w:t>16,66</w:t>
            </w:r>
          </w:p>
        </w:tc>
        <w:tc>
          <w:tcPr>
            <w:tcW w:w="1279" w:type="dxa"/>
            <w:tcBorders>
              <w:top w:val="single" w:sz="8" w:space="0" w:color="FFFFFF"/>
              <w:left w:val="single" w:sz="8" w:space="0" w:color="FFFFFF"/>
              <w:bottom w:val="single" w:sz="8" w:space="0" w:color="FFFFFF"/>
              <w:right w:val="single" w:sz="8" w:space="0" w:color="FFFFFF"/>
            </w:tcBorders>
            <w:shd w:val="clear" w:color="auto" w:fill="FFF6E7"/>
          </w:tcPr>
          <w:p w14:paraId="1C6797BE" w14:textId="77777777" w:rsidR="00437E58" w:rsidRDefault="00000000">
            <w:pPr>
              <w:widowControl w:val="0"/>
              <w:spacing w:after="120"/>
              <w:jc w:val="both"/>
            </w:pPr>
            <w:r>
              <w:t>17,29</w:t>
            </w:r>
          </w:p>
        </w:tc>
      </w:tr>
    </w:tbl>
    <w:p w14:paraId="07731F68" w14:textId="77777777" w:rsidR="00437E58" w:rsidRDefault="00437E58">
      <w:pPr>
        <w:spacing w:after="120"/>
        <w:jc w:val="both"/>
      </w:pPr>
    </w:p>
    <w:p w14:paraId="6688946C" w14:textId="77777777" w:rsidR="00437E58" w:rsidRDefault="00000000">
      <w:pPr>
        <w:pStyle w:val="ListParagraph"/>
        <w:numPr>
          <w:ilvl w:val="0"/>
          <w:numId w:val="2"/>
        </w:numPr>
        <w:spacing w:after="120"/>
        <w:jc w:val="both"/>
        <w:rPr>
          <w:rFonts w:ascii="Arial" w:hAnsi="Arial" w:cs="Arial"/>
          <w:b/>
          <w:bCs/>
          <w:sz w:val="24"/>
          <w:szCs w:val="24"/>
        </w:rPr>
      </w:pPr>
      <w:r>
        <w:rPr>
          <w:rFonts w:ascii="Arial" w:hAnsi="Arial" w:cs="Arial"/>
          <w:b/>
          <w:bCs/>
          <w:sz w:val="24"/>
          <w:szCs w:val="24"/>
        </w:rPr>
        <w:t>Ostali demografski podaci</w:t>
      </w:r>
    </w:p>
    <w:p w14:paraId="20B2E38E" w14:textId="77777777" w:rsidR="00437E58" w:rsidRDefault="00000000">
      <w:pPr>
        <w:spacing w:after="120"/>
        <w:jc w:val="both"/>
        <w:rPr>
          <w:rFonts w:ascii="Arial" w:hAnsi="Arial" w:cs="Arial"/>
          <w:sz w:val="24"/>
          <w:szCs w:val="24"/>
        </w:rPr>
      </w:pPr>
      <w:r>
        <w:rPr>
          <w:rFonts w:ascii="Arial" w:hAnsi="Arial" w:cs="Arial"/>
          <w:sz w:val="24"/>
          <w:szCs w:val="24"/>
        </w:rPr>
        <w:t>Veoma bitni faktori u analizi demografske strukture BiH su: prosječna starost stanovništva, trajanje života stanovnika BiH, dužina zdravog života, nivo obrazovanja, socijalno-ekonomski parametri, sastav porodica itd.</w:t>
      </w:r>
    </w:p>
    <w:p w14:paraId="09D07CC8"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 xml:space="preserve">Prosječna starost stanovništva je vrlo zanimljiv i važan faktor analize društva. Ovaj parametar takođe bilježi konstantni rast. Tako, u periodu 1950.-2013. </w:t>
      </w:r>
      <w:r w:rsidRPr="00EA401C">
        <w:rPr>
          <w:rFonts w:ascii="Arial" w:hAnsi="Arial" w:cs="Arial"/>
          <w:sz w:val="24"/>
          <w:szCs w:val="24"/>
        </w:rPr>
        <w:t>godina</w:t>
      </w:r>
      <w:r>
        <w:rPr>
          <w:rFonts w:ascii="Arial" w:hAnsi="Arial" w:cs="Arial"/>
          <w:sz w:val="24"/>
          <w:szCs w:val="24"/>
        </w:rPr>
        <w:t xml:space="preserve"> prosječna starost stanovništva BiH se udvostručila. Za 2030</w:t>
      </w:r>
      <w:r w:rsidRPr="00EA401C">
        <w:rPr>
          <w:rFonts w:ascii="Arial" w:hAnsi="Arial" w:cs="Arial"/>
          <w:sz w:val="24"/>
          <w:szCs w:val="24"/>
        </w:rPr>
        <w:t xml:space="preserve">. g. </w:t>
      </w:r>
      <w:r>
        <w:rPr>
          <w:rFonts w:ascii="Arial" w:hAnsi="Arial" w:cs="Arial"/>
          <w:sz w:val="24"/>
          <w:szCs w:val="24"/>
        </w:rPr>
        <w:t>BHAS predviđa da će stanovništvo BiH biti prosječno staro 47 godina. Ovaj podatak karakterizira iscrpljeno društvo koje živi u neprilagođenoj okolini.</w:t>
      </w:r>
    </w:p>
    <w:p w14:paraId="1E4FAEFE"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 xml:space="preserve">Prosječna dužina života je oko 78 godina i duže se živi za 27 godina nego 1990. </w:t>
      </w:r>
      <w:r w:rsidRPr="00EA401C">
        <w:rPr>
          <w:rFonts w:ascii="Arial" w:hAnsi="Arial" w:cs="Arial"/>
          <w:sz w:val="24"/>
          <w:szCs w:val="24"/>
        </w:rPr>
        <w:t>godine</w:t>
      </w:r>
      <w:r>
        <w:rPr>
          <w:rFonts w:ascii="Arial" w:hAnsi="Arial" w:cs="Arial"/>
          <w:sz w:val="24"/>
          <w:szCs w:val="24"/>
        </w:rPr>
        <w:t xml:space="preserve">. Dug život koji su imali rijetki u BiH do 1990. </w:t>
      </w:r>
      <w:r w:rsidRPr="00EA401C">
        <w:rPr>
          <w:rFonts w:ascii="Arial" w:hAnsi="Arial" w:cs="Arial"/>
          <w:sz w:val="24"/>
          <w:szCs w:val="24"/>
        </w:rPr>
        <w:t>godine</w:t>
      </w:r>
      <w:r>
        <w:rPr>
          <w:rFonts w:ascii="Arial" w:hAnsi="Arial" w:cs="Arial"/>
          <w:sz w:val="24"/>
          <w:szCs w:val="24"/>
        </w:rPr>
        <w:t xml:space="preserve"> sada je pravilo.</w:t>
      </w:r>
    </w:p>
    <w:p w14:paraId="71F911CC"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 xml:space="preserve">Međutim, nepovoljna činjenica je da se sa dužinom života povećava i prosječan udio godina koje stanovništvo provodi u bolesti koji je 2019. </w:t>
      </w:r>
      <w:r w:rsidRPr="00EA401C">
        <w:rPr>
          <w:rFonts w:ascii="Arial" w:hAnsi="Arial" w:cs="Arial"/>
          <w:sz w:val="24"/>
          <w:szCs w:val="24"/>
        </w:rPr>
        <w:t>godine</w:t>
      </w:r>
      <w:r>
        <w:rPr>
          <w:rFonts w:ascii="Arial" w:hAnsi="Arial" w:cs="Arial"/>
          <w:sz w:val="24"/>
          <w:szCs w:val="24"/>
        </w:rPr>
        <w:t xml:space="preserve"> iznosio 5.0 godina dok je 2000. godine to bilo 4.6 godina</w:t>
      </w:r>
      <w:r>
        <w:rPr>
          <w:rFonts w:ascii="Arial" w:hAnsi="Arial" w:cs="Arial"/>
          <w:color w:val="FF0000"/>
          <w:sz w:val="24"/>
          <w:szCs w:val="24"/>
        </w:rPr>
        <w:t xml:space="preserve">. </w:t>
      </w:r>
    </w:p>
    <w:p w14:paraId="7B2CC2E8"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 xml:space="preserve">BiH po popisu iz 2013. godine ima 30% stanovništva preko 15 godina starosti sa najviše 8 godina škole. </w:t>
      </w:r>
    </w:p>
    <w:p w14:paraId="7F3E2B99" w14:textId="77777777" w:rsidR="00437E58" w:rsidRPr="00EA401C"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lastRenderedPageBreak/>
        <w:t xml:space="preserve">Promijenjene životne navike možemo vidjeti u sastavu domaćinstava. Iako </w:t>
      </w:r>
      <w:r w:rsidRPr="00EA401C">
        <w:rPr>
          <w:rFonts w:ascii="Arial" w:hAnsi="Arial" w:cs="Arial"/>
          <w:sz w:val="24"/>
          <w:szCs w:val="24"/>
        </w:rPr>
        <w:t>stanovništvo duže živi čak 69,4% porodica u svome sastavu nema starijih osoba.</w:t>
      </w:r>
    </w:p>
    <w:p w14:paraId="0F1B8D63" w14:textId="77777777" w:rsidR="00437E58" w:rsidRPr="00EA401C" w:rsidRDefault="00000000">
      <w:pPr>
        <w:pStyle w:val="ListParagraph"/>
        <w:numPr>
          <w:ilvl w:val="0"/>
          <w:numId w:val="1"/>
        </w:numPr>
        <w:jc w:val="both"/>
        <w:rPr>
          <w:rFonts w:ascii="Arial" w:hAnsi="Arial" w:cs="Arial"/>
          <w:sz w:val="24"/>
          <w:szCs w:val="24"/>
        </w:rPr>
      </w:pPr>
      <w:r w:rsidRPr="00EA401C">
        <w:rPr>
          <w:rFonts w:ascii="Arial" w:hAnsi="Arial" w:cs="Arial"/>
          <w:sz w:val="24"/>
          <w:szCs w:val="24"/>
        </w:rPr>
        <w:t>Region JIE sadrži 8 od 11 zemalja svijeta koje će u periodu 2015.-2030. g. izgubiti više od 15% svog stanovništva, a do 2050. g. čak 19,5% (UN DESA 2015). Treba napomenuti da je BiH u periodu 2013.-2022. godina, po nezvaničnim podacima, usljed migracije izgubila preko 400.000 stanovnika.</w:t>
      </w:r>
    </w:p>
    <w:p w14:paraId="2F0BCBBC" w14:textId="77777777" w:rsidR="00437E58" w:rsidRDefault="00000000">
      <w:pPr>
        <w:spacing w:after="120"/>
        <w:jc w:val="both"/>
        <w:rPr>
          <w:color w:val="FF0000"/>
        </w:rPr>
      </w:pPr>
      <w:r>
        <w:rPr>
          <w:noProof/>
        </w:rPr>
        <mc:AlternateContent>
          <mc:Choice Requires="wps">
            <w:drawing>
              <wp:anchor distT="3175" distB="0" distL="3175" distR="3175" simplePos="0" relativeHeight="25" behindDoc="0" locked="0" layoutInCell="0" allowOverlap="1" wp14:anchorId="575BB929" wp14:editId="74DB4231">
                <wp:simplePos x="0" y="0"/>
                <wp:positionH relativeFrom="column">
                  <wp:posOffset>3777615</wp:posOffset>
                </wp:positionH>
                <wp:positionV relativeFrom="paragraph">
                  <wp:posOffset>9966</wp:posOffset>
                </wp:positionV>
                <wp:extent cx="2149475" cy="554355"/>
                <wp:effectExtent l="0" t="0" r="9525" b="17145"/>
                <wp:wrapNone/>
                <wp:docPr id="5" name="Text Box 2"/>
                <wp:cNvGraphicFramePr/>
                <a:graphic xmlns:a="http://schemas.openxmlformats.org/drawingml/2006/main">
                  <a:graphicData uri="http://schemas.microsoft.com/office/word/2010/wordprocessingShape">
                    <wps:wsp>
                      <wps:cNvSpPr/>
                      <wps:spPr>
                        <a:xfrm>
                          <a:off x="0" y="0"/>
                          <a:ext cx="2149475" cy="554355"/>
                        </a:xfrm>
                        <a:prstGeom prst="rect">
                          <a:avLst/>
                        </a:prstGeom>
                        <a:solidFill>
                          <a:schemeClr val="lt1">
                            <a:lumMod val="100000"/>
                            <a:lumOff val="0"/>
                          </a:schemeClr>
                        </a:solidFill>
                        <a:ln w="6350">
                          <a:solidFill>
                            <a:srgbClr val="000000"/>
                          </a:solidFill>
                          <a:miter/>
                        </a:ln>
                      </wps:spPr>
                      <wps:style>
                        <a:lnRef idx="0">
                          <a:scrgbClr r="0" g="0" b="0"/>
                        </a:lnRef>
                        <a:fillRef idx="0">
                          <a:scrgbClr r="0" g="0" b="0"/>
                        </a:fillRef>
                        <a:effectRef idx="0">
                          <a:scrgbClr r="0" g="0" b="0"/>
                        </a:effectRef>
                        <a:fontRef idx="minor"/>
                      </wps:style>
                      <wps:txbx>
                        <w:txbxContent>
                          <w:p w14:paraId="7839CCB6" w14:textId="77777777" w:rsidR="00437E58" w:rsidRDefault="00000000">
                            <w:pPr>
                              <w:pStyle w:val="FrameContents"/>
                              <w:spacing w:after="120"/>
                              <w:jc w:val="both"/>
                              <w:rPr>
                                <w:rFonts w:ascii="Arial" w:hAnsi="Arial" w:cs="Arial"/>
                                <w:sz w:val="24"/>
                                <w:szCs w:val="24"/>
                              </w:rPr>
                            </w:pPr>
                            <w:r>
                              <w:rPr>
                                <w:rFonts w:ascii="Arial" w:hAnsi="Arial" w:cs="Arial"/>
                                <w:color w:val="000000"/>
                                <w:sz w:val="20"/>
                                <w:szCs w:val="20"/>
                              </w:rPr>
                              <w:t>slika 4 – prosječna starost stanovništva BiH – izvor BHAS</w:t>
                            </w:r>
                          </w:p>
                          <w:p w14:paraId="5C6F5A87" w14:textId="77777777" w:rsidR="00437E58" w:rsidRDefault="00437E58">
                            <w:pPr>
                              <w:pStyle w:val="FrameContents"/>
                              <w:rPr>
                                <w:color w:val="000000"/>
                              </w:rPr>
                            </w:pPr>
                          </w:p>
                        </w:txbxContent>
                      </wps:txbx>
                      <wps:bodyPr anchor="t" upright="1">
                        <a:noAutofit/>
                      </wps:bodyPr>
                    </wps:wsp>
                  </a:graphicData>
                </a:graphic>
              </wp:anchor>
            </w:drawing>
          </mc:Choice>
          <mc:Fallback>
            <w:pict>
              <v:rect w14:anchorId="388B60A1" id="Text Box 2" o:spid="_x0000_s1027" style="position:absolute;left:0;text-align:left;margin-left:297.45pt;margin-top:.8pt;width:169.25pt;height:43.65pt;z-index:25;visibility:visible;mso-wrap-style:square;mso-wrap-distance-left:.25pt;mso-wrap-distance-top:.25pt;mso-wrap-distance-right:.2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" o:allowincell="f" fillcolor="white [3201]" strokeweight=".5pt">
                <v:textbox>
                  <w:txbxContent>
                    <w:p w:rsidR="00437E58" w:rsidRDefault="00000000">
                      <w:pPr>
                        <w:pStyle w:val="FrameContents"/>
                        <w:spacing w:after="120"/>
                        <w:jc w:val="both"/>
                        <w:rPr>
                          <w:rFonts w:ascii="Arial" w:hAnsi="Arial" w:cs="Arial"/>
                          <w:sz w:val="24"/>
                          <w:szCs w:val="24"/>
                        </w:rPr>
                      </w:pPr>
                      <w:r>
                        <w:rPr>
                          <w:rFonts w:ascii="Arial" w:hAnsi="Arial" w:cs="Arial"/>
                          <w:color w:val="000000"/>
                          <w:sz w:val="20"/>
                          <w:szCs w:val="20"/>
                        </w:rPr>
                        <w:t>slika 4 – prosječna starost stanovništva BiH – izvor BHAS</w:t>
                      </w:r>
                    </w:p>
                    <w:p w:rsidR="00437E58" w:rsidRDefault="00437E58">
                      <w:pPr>
                        <w:pStyle w:val="FrameContents"/>
                        <w:rPr>
                          <w:color w:val="000000"/>
                        </w:rPr>
                      </w:pPr>
                    </w:p>
                  </w:txbxContent>
                </v:textbox>
              </v:rect>
            </w:pict>
          </mc:Fallback>
        </mc:AlternateContent>
      </w:r>
      <w:r>
        <w:rPr>
          <w:noProof/>
        </w:rPr>
        <w:drawing>
          <wp:inline distT="0" distB="0" distL="0" distR="0" wp14:anchorId="1A874C03" wp14:editId="537BCC75">
            <wp:extent cx="3806190" cy="221805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9"/>
                    <a:stretch>
                      <a:fillRect/>
                    </a:stretch>
                  </pic:blipFill>
                  <pic:spPr bwMode="auto">
                    <a:xfrm>
                      <a:off x="0" y="0"/>
                      <a:ext cx="3806190" cy="2218055"/>
                    </a:xfrm>
                    <a:prstGeom prst="rect">
                      <a:avLst/>
                    </a:prstGeom>
                  </pic:spPr>
                </pic:pic>
              </a:graphicData>
            </a:graphic>
          </wp:inline>
        </w:drawing>
      </w:r>
    </w:p>
    <w:p w14:paraId="7293AAAF" w14:textId="77777777" w:rsidR="00437E58" w:rsidRDefault="00EE25C7">
      <w:pPr>
        <w:spacing w:after="120"/>
        <w:jc w:val="both"/>
      </w:pPr>
      <w:r>
        <w:rPr>
          <w:noProof/>
        </w:rPr>
        <mc:AlternateContent>
          <mc:Choice Requires="wps">
            <w:drawing>
              <wp:anchor distT="3175" distB="3175" distL="3175" distR="0" simplePos="0" relativeHeight="27" behindDoc="0" locked="0" layoutInCell="0" allowOverlap="1" wp14:anchorId="4F5F7547" wp14:editId="1C22F74B">
                <wp:simplePos x="0" y="0"/>
                <wp:positionH relativeFrom="column">
                  <wp:posOffset>3666931</wp:posOffset>
                </wp:positionH>
                <wp:positionV relativeFrom="paragraph">
                  <wp:posOffset>19931</wp:posOffset>
                </wp:positionV>
                <wp:extent cx="2261235" cy="2341491"/>
                <wp:effectExtent l="0" t="0" r="12065" b="8255"/>
                <wp:wrapNone/>
                <wp:docPr id="8" name="Text Box 4"/>
                <wp:cNvGraphicFramePr/>
                <a:graphic xmlns:a="http://schemas.openxmlformats.org/drawingml/2006/main">
                  <a:graphicData uri="http://schemas.microsoft.com/office/word/2010/wordprocessingShape">
                    <wps:wsp>
                      <wps:cNvSpPr/>
                      <wps:spPr>
                        <a:xfrm>
                          <a:off x="0" y="0"/>
                          <a:ext cx="2261235" cy="2341491"/>
                        </a:xfrm>
                        <a:prstGeom prst="rect">
                          <a:avLst/>
                        </a:prstGeom>
                        <a:solidFill>
                          <a:schemeClr val="lt1">
                            <a:lumMod val="100000"/>
                            <a:lumOff val="0"/>
                          </a:schemeClr>
                        </a:solidFill>
                        <a:ln w="6350">
                          <a:solidFill>
                            <a:srgbClr val="000000"/>
                          </a:solidFill>
                          <a:miter/>
                        </a:ln>
                      </wps:spPr>
                      <wps:style>
                        <a:lnRef idx="0">
                          <a:scrgbClr r="0" g="0" b="0"/>
                        </a:lnRef>
                        <a:fillRef idx="0">
                          <a:scrgbClr r="0" g="0" b="0"/>
                        </a:fillRef>
                        <a:effectRef idx="0">
                          <a:scrgbClr r="0" g="0" b="0"/>
                        </a:effectRef>
                        <a:fontRef idx="minor"/>
                      </wps:style>
                      <wps:txbx>
                        <w:txbxContent>
                          <w:p w14:paraId="4D75247F" w14:textId="77777777" w:rsidR="00437E58" w:rsidRDefault="00000000">
                            <w:pPr>
                              <w:pStyle w:val="FrameContents"/>
                              <w:rPr>
                                <w:rFonts w:ascii="Arial" w:hAnsi="Arial" w:cs="Arial"/>
                                <w:sz w:val="20"/>
                                <w:szCs w:val="20"/>
                                <w:lang w:val="hr-HR"/>
                              </w:rPr>
                            </w:pPr>
                            <w:r>
                              <w:rPr>
                                <w:rFonts w:ascii="Arial" w:hAnsi="Arial" w:cs="Arial"/>
                                <w:color w:val="000000"/>
                                <w:sz w:val="20"/>
                                <w:szCs w:val="20"/>
                                <w:lang w:val="hr-HR"/>
                              </w:rPr>
                              <w:t>Slika 5 – prosječna dužina života – izvor BHAS</w:t>
                            </w:r>
                          </w:p>
                          <w:p w14:paraId="22060C02" w14:textId="77777777" w:rsidR="00437E58" w:rsidRDefault="00000000">
                            <w:pPr>
                              <w:pStyle w:val="FrameContents"/>
                              <w:rPr>
                                <w:rFonts w:ascii="Arial" w:hAnsi="Arial" w:cs="Arial"/>
                                <w:sz w:val="20"/>
                                <w:szCs w:val="20"/>
                                <w:lang w:val="hr-HR"/>
                              </w:rPr>
                            </w:pPr>
                            <w:r>
                              <w:rPr>
                                <w:rFonts w:ascii="Arial" w:hAnsi="Arial" w:cs="Arial"/>
                                <w:color w:val="000000"/>
                                <w:sz w:val="20"/>
                                <w:szCs w:val="20"/>
                                <w:lang w:val="hr-HR"/>
                              </w:rPr>
                              <w:t>1991. – 61 godina</w:t>
                            </w:r>
                          </w:p>
                          <w:p w14:paraId="5D076378" w14:textId="77777777" w:rsidR="00437E58" w:rsidRDefault="00000000">
                            <w:pPr>
                              <w:pStyle w:val="FrameContents"/>
                              <w:rPr>
                                <w:rFonts w:ascii="Arial" w:hAnsi="Arial" w:cs="Arial"/>
                                <w:sz w:val="20"/>
                                <w:szCs w:val="20"/>
                                <w:lang w:val="hr-HR"/>
                              </w:rPr>
                            </w:pPr>
                            <w:r>
                              <w:rPr>
                                <w:rFonts w:ascii="Arial" w:hAnsi="Arial" w:cs="Arial"/>
                                <w:color w:val="000000"/>
                                <w:sz w:val="20"/>
                                <w:szCs w:val="20"/>
                                <w:lang w:val="hr-HR"/>
                              </w:rPr>
                              <w:t>2013. – 74 godine</w:t>
                            </w:r>
                          </w:p>
                          <w:p w14:paraId="7F7FDC04" w14:textId="77777777" w:rsidR="00437E58" w:rsidRDefault="00000000">
                            <w:pPr>
                              <w:pStyle w:val="FrameContents"/>
                              <w:rPr>
                                <w:lang w:val="hr-HR"/>
                              </w:rPr>
                            </w:pPr>
                            <w:r>
                              <w:rPr>
                                <w:rFonts w:ascii="Arial" w:hAnsi="Arial" w:cs="Arial"/>
                                <w:color w:val="000000"/>
                                <w:sz w:val="20"/>
                                <w:szCs w:val="20"/>
                                <w:lang w:val="hr-HR"/>
                              </w:rPr>
                              <w:t>2030. – 78 godina</w:t>
                            </w:r>
                          </w:p>
                        </w:txbxContent>
                      </wps:txbx>
                      <wps:bodyPr wrap="square" anchor="t" upright="1">
                        <a:noAutofit/>
                      </wps:bodyPr>
                    </wps:wsp>
                  </a:graphicData>
                </a:graphic>
                <wp14:sizeRelH relativeFrom="margin">
                  <wp14:pctWidth>0</wp14:pctWidth>
                </wp14:sizeRelH>
                <wp14:sizeRelV relativeFrom="margin">
                  <wp14:pctHeight>0</wp14:pctHeight>
                </wp14:sizeRelV>
              </wp:anchor>
            </w:drawing>
          </mc:Choice>
          <mc:Fallback>
            <w:pict>
              <v:rect w14:anchorId="3ED0CF0A" id="Text Box 4" o:spid="_x0000_s1028" style="position:absolute;left:0;text-align:left;margin-left:288.75pt;margin-top:1.55pt;width:178.05pt;height:184.35pt;z-index:27;visibility:visible;mso-wrap-style:square;mso-width-percent:0;mso-height-percent:0;mso-wrap-distance-left:.25pt;mso-wrap-distance-top:.25pt;mso-wrap-distance-right:0;mso-wrap-distance-bottom:.2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" o:allowincell="f" fillcolor="white [3201]" strokeweight=".5pt">
                <v:textbox>
                  <w:txbxContent>
                    <w:p w:rsidR="00437E58" w:rsidRDefault="00000000">
                      <w:pPr>
                        <w:pStyle w:val="FrameContents"/>
                        <w:rPr>
                          <w:rFonts w:ascii="Arial" w:hAnsi="Arial" w:cs="Arial"/>
                          <w:sz w:val="20"/>
                          <w:szCs w:val="20"/>
                          <w:lang w:val="hr-HR"/>
                        </w:rPr>
                      </w:pPr>
                      <w:r>
                        <w:rPr>
                          <w:rFonts w:ascii="Arial" w:hAnsi="Arial" w:cs="Arial"/>
                          <w:color w:val="000000"/>
                          <w:sz w:val="20"/>
                          <w:szCs w:val="20"/>
                          <w:lang w:val="hr-HR"/>
                        </w:rPr>
                        <w:t>Slika 5 – prosječna dužina života – izvor BHAS</w:t>
                      </w:r>
                    </w:p>
                    <w:p w:rsidR="00437E58" w:rsidRDefault="00000000">
                      <w:pPr>
                        <w:pStyle w:val="FrameContents"/>
                        <w:rPr>
                          <w:rFonts w:ascii="Arial" w:hAnsi="Arial" w:cs="Arial"/>
                          <w:sz w:val="20"/>
                          <w:szCs w:val="20"/>
                          <w:lang w:val="hr-HR"/>
                        </w:rPr>
                      </w:pPr>
                      <w:r>
                        <w:rPr>
                          <w:rFonts w:ascii="Arial" w:hAnsi="Arial" w:cs="Arial"/>
                          <w:color w:val="000000"/>
                          <w:sz w:val="20"/>
                          <w:szCs w:val="20"/>
                          <w:lang w:val="hr-HR"/>
                        </w:rPr>
                        <w:t>1991. – 61 godina</w:t>
                      </w:r>
                    </w:p>
                    <w:p w:rsidR="00437E58" w:rsidRDefault="00000000">
                      <w:pPr>
                        <w:pStyle w:val="FrameContents"/>
                        <w:rPr>
                          <w:rFonts w:ascii="Arial" w:hAnsi="Arial" w:cs="Arial"/>
                          <w:sz w:val="20"/>
                          <w:szCs w:val="20"/>
                          <w:lang w:val="hr-HR"/>
                        </w:rPr>
                      </w:pPr>
                      <w:r>
                        <w:rPr>
                          <w:rFonts w:ascii="Arial" w:hAnsi="Arial" w:cs="Arial"/>
                          <w:color w:val="000000"/>
                          <w:sz w:val="20"/>
                          <w:szCs w:val="20"/>
                          <w:lang w:val="hr-HR"/>
                        </w:rPr>
                        <w:t>2013. – 74 godine</w:t>
                      </w:r>
                    </w:p>
                    <w:p w:rsidR="00437E58" w:rsidRDefault="00000000">
                      <w:pPr>
                        <w:pStyle w:val="FrameContents"/>
                        <w:rPr>
                          <w:lang w:val="hr-HR"/>
                        </w:rPr>
                      </w:pPr>
                      <w:r>
                        <w:rPr>
                          <w:rFonts w:ascii="Arial" w:hAnsi="Arial" w:cs="Arial"/>
                          <w:color w:val="000000"/>
                          <w:sz w:val="20"/>
                          <w:szCs w:val="20"/>
                          <w:lang w:val="hr-HR"/>
                        </w:rPr>
                        <w:t>2030. – 78 godina</w:t>
                      </w:r>
                    </w:p>
                  </w:txbxContent>
                </v:textbox>
              </v:rect>
            </w:pict>
          </mc:Fallback>
        </mc:AlternateContent>
      </w:r>
      <w:r>
        <w:rPr>
          <w:noProof/>
        </w:rPr>
        <w:drawing>
          <wp:inline distT="0" distB="0" distL="0" distR="0" wp14:anchorId="0475AB34" wp14:editId="31358AC9">
            <wp:extent cx="3689350" cy="237871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r:embed="rId10"/>
                    <a:stretch>
                      <a:fillRect/>
                    </a:stretch>
                  </pic:blipFill>
                  <pic:spPr bwMode="auto">
                    <a:xfrm>
                      <a:off x="0" y="0"/>
                      <a:ext cx="3689350" cy="2378710"/>
                    </a:xfrm>
                    <a:prstGeom prst="rect">
                      <a:avLst/>
                    </a:prstGeom>
                  </pic:spPr>
                </pic:pic>
              </a:graphicData>
            </a:graphic>
          </wp:inline>
        </w:drawing>
      </w:r>
    </w:p>
    <w:p w14:paraId="2607EF0A" w14:textId="77777777" w:rsidR="00437E58" w:rsidRDefault="00437E58">
      <w:pPr>
        <w:spacing w:after="120"/>
        <w:jc w:val="both"/>
      </w:pPr>
    </w:p>
    <w:p w14:paraId="196A2907" w14:textId="77777777" w:rsidR="00437E58" w:rsidRDefault="00000000">
      <w:pPr>
        <w:spacing w:after="120"/>
        <w:jc w:val="both"/>
        <w:rPr>
          <w:rFonts w:ascii="Arial" w:hAnsi="Arial" w:cs="Arial"/>
          <w:sz w:val="20"/>
          <w:szCs w:val="20"/>
        </w:rPr>
      </w:pPr>
      <w:r>
        <w:rPr>
          <w:rFonts w:ascii="Arial" w:hAnsi="Arial" w:cs="Arial"/>
          <w:sz w:val="20"/>
          <w:szCs w:val="20"/>
        </w:rPr>
        <w:t>Slika 6 – očekivan životni vijek kod rođenja i u šezdesetoj godini života – izvor SZO</w:t>
      </w:r>
    </w:p>
    <w:p w14:paraId="18B4B595" w14:textId="77777777" w:rsidR="00437E58" w:rsidRDefault="00000000">
      <w:pPr>
        <w:spacing w:after="120"/>
        <w:jc w:val="both"/>
      </w:pPr>
      <w:r>
        <w:rPr>
          <w:noProof/>
        </w:rPr>
        <w:drawing>
          <wp:inline distT="0" distB="0" distL="0" distR="0" wp14:anchorId="6E1A10E4" wp14:editId="7906ECCA">
            <wp:extent cx="5943600" cy="150495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noChangeArrowheads="1"/>
                    </pic:cNvPicPr>
                  </pic:nvPicPr>
                  <pic:blipFill>
                    <a:blip r:embed="rId11"/>
                    <a:stretch>
                      <a:fillRect/>
                    </a:stretch>
                  </pic:blipFill>
                  <pic:spPr bwMode="auto">
                    <a:xfrm>
                      <a:off x="0" y="0"/>
                      <a:ext cx="5943600" cy="1504950"/>
                    </a:xfrm>
                    <a:prstGeom prst="rect">
                      <a:avLst/>
                    </a:prstGeom>
                  </pic:spPr>
                </pic:pic>
              </a:graphicData>
            </a:graphic>
          </wp:inline>
        </w:drawing>
      </w:r>
    </w:p>
    <w:p w14:paraId="67A6C5E8" w14:textId="77777777" w:rsidR="00437E58" w:rsidRDefault="00000000">
      <w:pPr>
        <w:spacing w:after="120"/>
        <w:jc w:val="both"/>
        <w:rPr>
          <w:rFonts w:ascii="Arial" w:hAnsi="Arial" w:cs="Arial"/>
          <w:sz w:val="20"/>
          <w:szCs w:val="20"/>
        </w:rPr>
      </w:pPr>
      <w:r>
        <w:rPr>
          <w:rFonts w:ascii="Arial" w:hAnsi="Arial" w:cs="Arial"/>
          <w:sz w:val="20"/>
          <w:szCs w:val="20"/>
        </w:rPr>
        <w:lastRenderedPageBreak/>
        <w:t>Slika 7 – očekivan zdrav životni vijek kod rođenja i u šezdesetoj godini života – izvor SZO</w:t>
      </w:r>
    </w:p>
    <w:p w14:paraId="040338A4" w14:textId="77777777" w:rsidR="00437E58" w:rsidRDefault="00000000">
      <w:pPr>
        <w:spacing w:after="120"/>
        <w:jc w:val="both"/>
        <w:rPr>
          <w:rFonts w:ascii="Arial" w:hAnsi="Arial" w:cs="Arial"/>
          <w:sz w:val="20"/>
          <w:szCs w:val="20"/>
        </w:rPr>
      </w:pPr>
      <w:r>
        <w:rPr>
          <w:noProof/>
        </w:rPr>
        <w:drawing>
          <wp:inline distT="0" distB="0" distL="0" distR="0" wp14:anchorId="19B70C3A" wp14:editId="1E5CD6E1">
            <wp:extent cx="5943600" cy="1158240"/>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pic:cNvPicPr>
                      <a:picLocks noChangeAspect="1" noChangeArrowheads="1"/>
                    </pic:cNvPicPr>
                  </pic:nvPicPr>
                  <pic:blipFill>
                    <a:blip r:embed="rId12"/>
                    <a:stretch>
                      <a:fillRect/>
                    </a:stretch>
                  </pic:blipFill>
                  <pic:spPr bwMode="auto">
                    <a:xfrm>
                      <a:off x="0" y="0"/>
                      <a:ext cx="5943600" cy="1158240"/>
                    </a:xfrm>
                    <a:prstGeom prst="rect">
                      <a:avLst/>
                    </a:prstGeom>
                  </pic:spPr>
                </pic:pic>
              </a:graphicData>
            </a:graphic>
          </wp:inline>
        </w:drawing>
      </w:r>
    </w:p>
    <w:p w14:paraId="0AA09983" w14:textId="77777777" w:rsidR="00437E58" w:rsidRDefault="00000000">
      <w:pPr>
        <w:spacing w:after="120"/>
        <w:jc w:val="both"/>
        <w:rPr>
          <w:rFonts w:ascii="Arial" w:hAnsi="Arial" w:cs="Arial"/>
          <w:sz w:val="20"/>
          <w:szCs w:val="20"/>
        </w:rPr>
      </w:pPr>
      <w:r>
        <w:rPr>
          <w:rFonts w:ascii="Arial" w:hAnsi="Arial" w:cs="Arial"/>
          <w:noProof/>
          <w:sz w:val="20"/>
          <w:szCs w:val="20"/>
        </w:rPr>
        <mc:AlternateContent>
          <mc:Choice Requires="wps">
            <w:drawing>
              <wp:anchor distT="3175" distB="0" distL="3175" distR="3175" simplePos="0" relativeHeight="29" behindDoc="0" locked="0" layoutInCell="0" allowOverlap="1" wp14:anchorId="6AAC25FD" wp14:editId="693A5A36">
                <wp:simplePos x="0" y="0"/>
                <wp:positionH relativeFrom="column">
                  <wp:posOffset>3097763</wp:posOffset>
                </wp:positionH>
                <wp:positionV relativeFrom="paragraph">
                  <wp:posOffset>240510</wp:posOffset>
                </wp:positionV>
                <wp:extent cx="2818130" cy="625152"/>
                <wp:effectExtent l="0" t="0" r="13970" b="10160"/>
                <wp:wrapNone/>
                <wp:docPr id="13" name="Text Box 5"/>
                <wp:cNvGraphicFramePr/>
                <a:graphic xmlns:a="http://schemas.openxmlformats.org/drawingml/2006/main">
                  <a:graphicData uri="http://schemas.microsoft.com/office/word/2010/wordprocessingShape">
                    <wps:wsp>
                      <wps:cNvSpPr/>
                      <wps:spPr>
                        <a:xfrm>
                          <a:off x="0" y="0"/>
                          <a:ext cx="2818130" cy="625152"/>
                        </a:xfrm>
                        <a:prstGeom prst="rect">
                          <a:avLst/>
                        </a:prstGeom>
                        <a:solidFill>
                          <a:schemeClr val="lt1">
                            <a:lumMod val="100000"/>
                            <a:lumOff val="0"/>
                          </a:schemeClr>
                        </a:solidFill>
                        <a:ln w="6350">
                          <a:solidFill>
                            <a:srgbClr val="000000"/>
                          </a:solidFill>
                          <a:miter/>
                        </a:ln>
                      </wps:spPr>
                      <wps:style>
                        <a:lnRef idx="0">
                          <a:scrgbClr r="0" g="0" b="0"/>
                        </a:lnRef>
                        <a:fillRef idx="0">
                          <a:scrgbClr r="0" g="0" b="0"/>
                        </a:fillRef>
                        <a:effectRef idx="0">
                          <a:scrgbClr r="0" g="0" b="0"/>
                        </a:effectRef>
                        <a:fontRef idx="minor"/>
                      </wps:style>
                      <wps:txbx>
                        <w:txbxContent>
                          <w:p w14:paraId="16210C70" w14:textId="77777777" w:rsidR="00437E58" w:rsidRDefault="00000000">
                            <w:pPr>
                              <w:pStyle w:val="FrameContents"/>
                              <w:rPr>
                                <w:rFonts w:ascii="Arial" w:hAnsi="Arial" w:cs="Arial"/>
                                <w:sz w:val="20"/>
                                <w:szCs w:val="20"/>
                                <w:lang w:val="hr-HR"/>
                              </w:rPr>
                            </w:pPr>
                            <w:r>
                              <w:rPr>
                                <w:rFonts w:ascii="Arial" w:hAnsi="Arial" w:cs="Arial"/>
                                <w:color w:val="000000"/>
                                <w:sz w:val="20"/>
                                <w:szCs w:val="20"/>
                                <w:lang w:val="hr-HR"/>
                              </w:rPr>
                              <w:t>Slika 8 - Nivo obrazovanja stanovništva starijeg od 15 godina u BiH izražen u procentima– izvor BHAS</w:t>
                            </w:r>
                          </w:p>
                          <w:p w14:paraId="0CE6DBB0" w14:textId="77777777" w:rsidR="00437E58" w:rsidRDefault="00000000">
                            <w:pPr>
                              <w:pStyle w:val="FrameContents"/>
                              <w:rPr>
                                <w:rFonts w:ascii="Arial" w:hAnsi="Arial" w:cs="Arial"/>
                                <w:sz w:val="20"/>
                                <w:szCs w:val="20"/>
                                <w:lang w:val="hr-HR"/>
                              </w:rPr>
                            </w:pPr>
                            <w:r>
                              <w:rPr>
                                <w:rFonts w:ascii="Arial" w:hAnsi="Arial" w:cs="Arial"/>
                                <w:color w:val="000000"/>
                                <w:sz w:val="20"/>
                                <w:szCs w:val="20"/>
                                <w:lang w:val="hr-HR"/>
                              </w:rPr>
                              <w:t xml:space="preserve"> </w:t>
                            </w:r>
                          </w:p>
                        </w:txbxContent>
                      </wps:txbx>
                      <wps:bodyPr anchor="t" upright="1">
                        <a:noAutofit/>
                      </wps:bodyPr>
                    </wps:wsp>
                  </a:graphicData>
                </a:graphic>
                <wp14:sizeRelV relativeFrom="margin">
                  <wp14:pctHeight>0</wp14:pctHeight>
                </wp14:sizeRelV>
              </wp:anchor>
            </w:drawing>
          </mc:Choice>
          <mc:Fallback>
            <w:pict>
              <v:rect w14:anchorId="3B98E673" id="Text Box 5" o:spid="_x0000_s1029" style="position:absolute;left:0;text-align:left;margin-left:243.9pt;margin-top:18.95pt;width:221.9pt;height:49.2pt;z-index:29;visibility:visible;mso-wrap-style:square;mso-height-percent:0;mso-wrap-distance-left:.25pt;mso-wrap-distance-top:.25pt;mso-wrap-distance-right:.25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" o:allowincell="f" fillcolor="white [3201]" strokeweight=".5pt">
                <v:textbox>
                  <w:txbxContent>
                    <w:p w:rsidR="00437E58" w:rsidRDefault="00000000">
                      <w:pPr>
                        <w:pStyle w:val="FrameContents"/>
                        <w:rPr>
                          <w:rFonts w:ascii="Arial" w:hAnsi="Arial" w:cs="Arial"/>
                          <w:sz w:val="20"/>
                          <w:szCs w:val="20"/>
                          <w:lang w:val="hr-HR"/>
                        </w:rPr>
                      </w:pPr>
                      <w:r>
                        <w:rPr>
                          <w:rFonts w:ascii="Arial" w:hAnsi="Arial" w:cs="Arial"/>
                          <w:color w:val="000000"/>
                          <w:sz w:val="20"/>
                          <w:szCs w:val="20"/>
                          <w:lang w:val="hr-HR"/>
                        </w:rPr>
                        <w:t>Slika 8 - Nivo obrazovanja stanovništva starijeg od 15 godina u BiH izražen u procentima– izvor BHAS</w:t>
                      </w:r>
                    </w:p>
                    <w:p w:rsidR="00437E58" w:rsidRDefault="00000000">
                      <w:pPr>
                        <w:pStyle w:val="FrameContents"/>
                        <w:rPr>
                          <w:rFonts w:ascii="Arial" w:hAnsi="Arial" w:cs="Arial"/>
                          <w:sz w:val="20"/>
                          <w:szCs w:val="20"/>
                          <w:lang w:val="hr-HR"/>
                        </w:rPr>
                      </w:pPr>
                      <w:r>
                        <w:rPr>
                          <w:rFonts w:ascii="Arial" w:hAnsi="Arial" w:cs="Arial"/>
                          <w:color w:val="000000"/>
                          <w:sz w:val="20"/>
                          <w:szCs w:val="20"/>
                          <w:lang w:val="hr-HR"/>
                        </w:rPr>
                        <w:t xml:space="preserve"> </w:t>
                      </w:r>
                    </w:p>
                  </w:txbxContent>
                </v:textbox>
              </v:rect>
            </w:pict>
          </mc:Fallback>
        </mc:AlternateContent>
      </w:r>
    </w:p>
    <w:p w14:paraId="4E2DF754" w14:textId="77777777" w:rsidR="00437E58" w:rsidRDefault="00000000">
      <w:pPr>
        <w:spacing w:after="120"/>
        <w:jc w:val="both"/>
        <w:rPr>
          <w:rFonts w:ascii="Arial" w:hAnsi="Arial" w:cs="Arial"/>
          <w:sz w:val="24"/>
          <w:szCs w:val="24"/>
        </w:rPr>
      </w:pPr>
      <w:r>
        <w:rPr>
          <w:noProof/>
        </w:rPr>
        <w:drawing>
          <wp:inline distT="0" distB="0" distL="0" distR="0" wp14:anchorId="7EA3BAC1" wp14:editId="6A4088F4">
            <wp:extent cx="3097763" cy="2105025"/>
            <wp:effectExtent l="0" t="0" r="13970" b="15875"/>
            <wp:docPr id="17" name="Object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47628F5" w14:textId="77777777" w:rsidR="00437E58" w:rsidRDefault="00EE25C7">
      <w:pPr>
        <w:spacing w:after="120"/>
        <w:jc w:val="both"/>
        <w:rPr>
          <w:rFonts w:ascii="Arial" w:hAnsi="Arial" w:cs="Arial"/>
          <w:sz w:val="24"/>
          <w:szCs w:val="24"/>
        </w:rPr>
      </w:pPr>
      <w:r>
        <w:rPr>
          <w:noProof/>
        </w:rPr>
        <mc:AlternateContent>
          <mc:Choice Requires="wps">
            <w:drawing>
              <wp:anchor distT="3175" distB="3175" distL="3175" distR="0" simplePos="0" relativeHeight="31" behindDoc="0" locked="0" layoutInCell="0" allowOverlap="1" wp14:anchorId="48D2E8CF" wp14:editId="5E3A23D1">
                <wp:simplePos x="0" y="0"/>
                <wp:positionH relativeFrom="column">
                  <wp:posOffset>3750310</wp:posOffset>
                </wp:positionH>
                <wp:positionV relativeFrom="paragraph">
                  <wp:posOffset>9719</wp:posOffset>
                </wp:positionV>
                <wp:extent cx="2168525" cy="755779"/>
                <wp:effectExtent l="0" t="0" r="15875" b="19050"/>
                <wp:wrapNone/>
                <wp:docPr id="15" name="Text Box 11"/>
                <wp:cNvGraphicFramePr/>
                <a:graphic xmlns:a="http://schemas.openxmlformats.org/drawingml/2006/main">
                  <a:graphicData uri="http://schemas.microsoft.com/office/word/2010/wordprocessingShape">
                    <wps:wsp>
                      <wps:cNvSpPr/>
                      <wps:spPr>
                        <a:xfrm>
                          <a:off x="0" y="0"/>
                          <a:ext cx="2168525" cy="755779"/>
                        </a:xfrm>
                        <a:prstGeom prst="rect">
                          <a:avLst/>
                        </a:prstGeom>
                        <a:solidFill>
                          <a:schemeClr val="lt1">
                            <a:lumMod val="100000"/>
                            <a:lumOff val="0"/>
                          </a:schemeClr>
                        </a:solidFill>
                        <a:ln w="6350">
                          <a:solidFill>
                            <a:srgbClr val="000000"/>
                          </a:solidFill>
                          <a:miter/>
                        </a:ln>
                      </wps:spPr>
                      <wps:style>
                        <a:lnRef idx="0">
                          <a:scrgbClr r="0" g="0" b="0"/>
                        </a:lnRef>
                        <a:fillRef idx="0">
                          <a:scrgbClr r="0" g="0" b="0"/>
                        </a:fillRef>
                        <a:effectRef idx="0">
                          <a:scrgbClr r="0" g="0" b="0"/>
                        </a:effectRef>
                        <a:fontRef idx="minor"/>
                      </wps:style>
                      <wps:txbx>
                        <w:txbxContent>
                          <w:p w14:paraId="3CEEB8B6" w14:textId="77777777" w:rsidR="00437E58" w:rsidRDefault="00000000">
                            <w:pPr>
                              <w:pStyle w:val="FrameContents"/>
                              <w:rPr>
                                <w:rFonts w:ascii="Arial" w:hAnsi="Arial" w:cs="Arial"/>
                                <w:sz w:val="20"/>
                                <w:szCs w:val="20"/>
                                <w:lang w:val="hr-HR"/>
                              </w:rPr>
                            </w:pPr>
                            <w:r>
                              <w:rPr>
                                <w:rFonts w:ascii="Arial" w:hAnsi="Arial" w:cs="Arial"/>
                                <w:color w:val="000000"/>
                                <w:sz w:val="20"/>
                                <w:szCs w:val="20"/>
                                <w:lang w:val="hr-HR"/>
                              </w:rPr>
                              <w:t>Slika 9 – sastav porodice u BiH po popisu 2013. izražen u procentu od ukupnog broja porodica – izvor BHAS</w:t>
                            </w:r>
                          </w:p>
                        </w:txbxContent>
                      </wps:txbx>
                      <wps:bodyPr wrap="square" anchor="t" upright="1">
                        <a:noAutofit/>
                      </wps:bodyPr>
                    </wps:wsp>
                  </a:graphicData>
                </a:graphic>
                <wp14:sizeRelV relativeFrom="margin">
                  <wp14:pctHeight>0</wp14:pctHeight>
                </wp14:sizeRelV>
              </wp:anchor>
            </w:drawing>
          </mc:Choice>
          <mc:Fallback>
            <w:pict>
              <v:rect w14:anchorId="336991CE" id="Text Box 11" o:spid="_x0000_s1030" style="position:absolute;left:0;text-align:left;margin-left:295.3pt;margin-top:.75pt;width:170.75pt;height:59.5pt;z-index:31;visibility:visible;mso-wrap-style:square;mso-height-percent:0;mso-wrap-distance-left:.25pt;mso-wrap-distance-top:.25pt;mso-wrap-distance-right:0;mso-wrap-distance-bottom:.25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" o:allowincell="f" fillcolor="white [3201]" strokeweight=".5pt">
                <v:textbox>
                  <w:txbxContent>
                    <w:p w:rsidR="00437E58" w:rsidRDefault="00000000">
                      <w:pPr>
                        <w:pStyle w:val="FrameContents"/>
                        <w:rPr>
                          <w:rFonts w:ascii="Arial" w:hAnsi="Arial" w:cs="Arial"/>
                          <w:sz w:val="20"/>
                          <w:szCs w:val="20"/>
                          <w:lang w:val="hr-HR"/>
                        </w:rPr>
                      </w:pPr>
                      <w:r>
                        <w:rPr>
                          <w:rFonts w:ascii="Arial" w:hAnsi="Arial" w:cs="Arial"/>
                          <w:color w:val="000000"/>
                          <w:sz w:val="20"/>
                          <w:szCs w:val="20"/>
                          <w:lang w:val="hr-HR"/>
                        </w:rPr>
                        <w:t>Slika 9 – sastav porodice u BiH po popisu 2013. izražen u procentu od ukupnog broja porodica – izvor BHAS</w:t>
                      </w:r>
                    </w:p>
                  </w:txbxContent>
                </v:textbox>
              </v:rect>
            </w:pict>
          </mc:Fallback>
        </mc:AlternateContent>
      </w:r>
      <w:r>
        <w:rPr>
          <w:noProof/>
        </w:rPr>
        <w:drawing>
          <wp:inline distT="0" distB="0" distL="0" distR="0" wp14:anchorId="777CE1DD" wp14:editId="0CF1CC6E">
            <wp:extent cx="3775710" cy="1807845"/>
            <wp:effectExtent l="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pic:cNvPicPr>
                      <a:picLocks noChangeAspect="1" noChangeArrowheads="1"/>
                    </pic:cNvPicPr>
                  </pic:nvPicPr>
                  <pic:blipFill>
                    <a:blip r:embed="rId14"/>
                    <a:stretch>
                      <a:fillRect/>
                    </a:stretch>
                  </pic:blipFill>
                  <pic:spPr bwMode="auto">
                    <a:xfrm>
                      <a:off x="0" y="0"/>
                      <a:ext cx="3775710" cy="1807845"/>
                    </a:xfrm>
                    <a:prstGeom prst="rect">
                      <a:avLst/>
                    </a:prstGeom>
                  </pic:spPr>
                </pic:pic>
              </a:graphicData>
            </a:graphic>
          </wp:inline>
        </w:drawing>
      </w:r>
    </w:p>
    <w:p w14:paraId="540E17DE" w14:textId="77777777" w:rsidR="00437E58" w:rsidRDefault="00437E58">
      <w:pPr>
        <w:spacing w:after="120"/>
        <w:jc w:val="both"/>
        <w:rPr>
          <w:rFonts w:ascii="Arial" w:hAnsi="Arial" w:cs="Arial"/>
          <w:b/>
          <w:bCs/>
          <w:sz w:val="24"/>
          <w:szCs w:val="24"/>
        </w:rPr>
      </w:pPr>
    </w:p>
    <w:p w14:paraId="3BB689D3" w14:textId="77777777" w:rsidR="00437E58" w:rsidRDefault="00437E58">
      <w:pPr>
        <w:spacing w:after="120"/>
        <w:jc w:val="both"/>
        <w:rPr>
          <w:rFonts w:ascii="Arial" w:hAnsi="Arial" w:cs="Arial"/>
          <w:b/>
          <w:bCs/>
          <w:sz w:val="24"/>
          <w:szCs w:val="24"/>
        </w:rPr>
      </w:pPr>
    </w:p>
    <w:p w14:paraId="64D225E3" w14:textId="77777777" w:rsidR="00EE25C7" w:rsidRDefault="00EE25C7">
      <w:pPr>
        <w:spacing w:after="120"/>
        <w:jc w:val="both"/>
        <w:rPr>
          <w:rFonts w:ascii="Arial" w:hAnsi="Arial" w:cs="Arial"/>
          <w:b/>
          <w:bCs/>
          <w:sz w:val="24"/>
          <w:szCs w:val="24"/>
        </w:rPr>
      </w:pPr>
    </w:p>
    <w:p w14:paraId="6D04652E" w14:textId="77777777" w:rsidR="00EE25C7" w:rsidRDefault="00EE25C7">
      <w:pPr>
        <w:spacing w:after="120"/>
        <w:jc w:val="both"/>
        <w:rPr>
          <w:rFonts w:ascii="Arial" w:hAnsi="Arial" w:cs="Arial"/>
          <w:b/>
          <w:bCs/>
          <w:sz w:val="24"/>
          <w:szCs w:val="24"/>
        </w:rPr>
      </w:pPr>
    </w:p>
    <w:p w14:paraId="5CAA8F3E" w14:textId="77777777" w:rsidR="00EE25C7" w:rsidRDefault="00EE25C7">
      <w:pPr>
        <w:spacing w:after="120"/>
        <w:jc w:val="both"/>
        <w:rPr>
          <w:rFonts w:ascii="Arial" w:hAnsi="Arial" w:cs="Arial"/>
          <w:b/>
          <w:bCs/>
          <w:sz w:val="24"/>
          <w:szCs w:val="24"/>
        </w:rPr>
      </w:pPr>
    </w:p>
    <w:p w14:paraId="16462F58" w14:textId="77777777" w:rsidR="00EE25C7" w:rsidRDefault="00EE25C7">
      <w:pPr>
        <w:spacing w:after="120"/>
        <w:jc w:val="both"/>
        <w:rPr>
          <w:rFonts w:ascii="Arial" w:hAnsi="Arial" w:cs="Arial"/>
          <w:b/>
          <w:bCs/>
          <w:sz w:val="24"/>
          <w:szCs w:val="24"/>
        </w:rPr>
      </w:pPr>
    </w:p>
    <w:p w14:paraId="1D92F313" w14:textId="77777777" w:rsidR="00EE25C7" w:rsidRDefault="00EE25C7">
      <w:pPr>
        <w:spacing w:after="120"/>
        <w:jc w:val="both"/>
        <w:rPr>
          <w:rFonts w:ascii="Arial" w:hAnsi="Arial" w:cs="Arial"/>
          <w:b/>
          <w:bCs/>
          <w:sz w:val="24"/>
          <w:szCs w:val="24"/>
        </w:rPr>
      </w:pPr>
    </w:p>
    <w:p w14:paraId="2983EAE8" w14:textId="77777777" w:rsidR="00EE25C7" w:rsidRDefault="00EE25C7">
      <w:pPr>
        <w:spacing w:after="120"/>
        <w:jc w:val="both"/>
        <w:rPr>
          <w:rFonts w:ascii="Arial" w:hAnsi="Arial" w:cs="Arial"/>
          <w:b/>
          <w:bCs/>
          <w:sz w:val="24"/>
          <w:szCs w:val="24"/>
        </w:rPr>
      </w:pPr>
    </w:p>
    <w:p w14:paraId="44D7994D" w14:textId="77777777" w:rsidR="00437E58" w:rsidRDefault="00000000">
      <w:pPr>
        <w:spacing w:after="120"/>
        <w:jc w:val="both"/>
        <w:rPr>
          <w:rFonts w:ascii="Arial" w:hAnsi="Arial" w:cs="Arial"/>
          <w:b/>
          <w:bCs/>
          <w:sz w:val="28"/>
          <w:szCs w:val="28"/>
        </w:rPr>
      </w:pPr>
      <w:r>
        <w:rPr>
          <w:rFonts w:ascii="Arial" w:hAnsi="Arial" w:cs="Arial"/>
          <w:b/>
          <w:bCs/>
          <w:sz w:val="28"/>
          <w:szCs w:val="28"/>
        </w:rPr>
        <w:lastRenderedPageBreak/>
        <w:t xml:space="preserve">DEMENCIJA </w:t>
      </w:r>
    </w:p>
    <w:p w14:paraId="1E2102B4" w14:textId="77777777" w:rsidR="00437E58" w:rsidRDefault="00437E58">
      <w:pPr>
        <w:spacing w:after="120"/>
        <w:jc w:val="both"/>
        <w:rPr>
          <w:rFonts w:ascii="Arial" w:hAnsi="Arial" w:cs="Arial"/>
          <w:b/>
          <w:bCs/>
          <w:sz w:val="28"/>
          <w:szCs w:val="28"/>
        </w:rPr>
      </w:pPr>
    </w:p>
    <w:p w14:paraId="73718429" w14:textId="77777777" w:rsidR="00437E58" w:rsidRDefault="00000000">
      <w:pPr>
        <w:spacing w:after="120"/>
        <w:jc w:val="both"/>
        <w:rPr>
          <w:rFonts w:ascii="Arial" w:hAnsi="Arial" w:cs="Arial"/>
          <w:sz w:val="24"/>
          <w:szCs w:val="24"/>
        </w:rPr>
      </w:pPr>
      <w:r>
        <w:rPr>
          <w:rFonts w:ascii="Arial" w:hAnsi="Arial" w:cs="Arial"/>
          <w:sz w:val="24"/>
          <w:szCs w:val="24"/>
        </w:rPr>
        <w:t xml:space="preserve">Demencija je zajednički naziv za bolesti koje su uglavnom progresivne, različitih uzroka, koje utiču na smanjenje urođenih kognitivnih sposobnosti što se odražava na ponašanje i značajno ometa sposobnost osobe da provodi svakodnevne životne aktivnosti. Najmanje dvije kognitivne sposobnosti moraju biti trajno narušene da bi se stanje moglo karakterizirati kao demencija. </w:t>
      </w:r>
    </w:p>
    <w:p w14:paraId="64E811C0" w14:textId="77777777" w:rsidR="00437E58" w:rsidRDefault="00000000">
      <w:pPr>
        <w:spacing w:after="120"/>
        <w:jc w:val="both"/>
        <w:rPr>
          <w:rFonts w:ascii="Arial" w:hAnsi="Arial" w:cs="Arial"/>
          <w:sz w:val="24"/>
          <w:szCs w:val="24"/>
        </w:rPr>
      </w:pPr>
      <w:r>
        <w:rPr>
          <w:rFonts w:ascii="Arial" w:hAnsi="Arial" w:cs="Arial"/>
          <w:sz w:val="24"/>
          <w:szCs w:val="24"/>
        </w:rPr>
        <w:t>Uzroci demencije su različiti i možemo ih pratiti kroz sljedeću podjelu: neurodegenerativni, vaskularni, inflamacije, tumori, infekcije, endokrini i metabolički faktori, trovanja, te drugi uzroci. Jedan od riziko faktora koji se ne prati ali je vrlo značajan je „Kontinuirani stres nastao iz straha za preživljavanjem“ koji je primijenjiv kao značajan riziko faktor u dijelovima BiH.</w:t>
      </w:r>
    </w:p>
    <w:p w14:paraId="35FDF281" w14:textId="77777777" w:rsidR="00437E58" w:rsidRDefault="00000000">
      <w:pPr>
        <w:spacing w:after="120"/>
        <w:jc w:val="both"/>
        <w:rPr>
          <w:rFonts w:ascii="Arial" w:hAnsi="Arial" w:cs="Arial"/>
          <w:sz w:val="24"/>
          <w:szCs w:val="24"/>
        </w:rPr>
      </w:pPr>
      <w:r>
        <w:rPr>
          <w:rFonts w:ascii="Arial" w:hAnsi="Arial" w:cs="Arial"/>
          <w:sz w:val="24"/>
          <w:szCs w:val="24"/>
        </w:rPr>
        <w:t>Od demencije u Svijetu oboljeva oko 2/3 žena i 1/3 muškaraca.</w:t>
      </w:r>
    </w:p>
    <w:p w14:paraId="6A4D0D16" w14:textId="77777777" w:rsidR="00437E58" w:rsidRDefault="00000000">
      <w:pPr>
        <w:spacing w:after="120"/>
        <w:jc w:val="both"/>
        <w:rPr>
          <w:rFonts w:ascii="Arial" w:hAnsi="Arial" w:cs="Arial"/>
          <w:sz w:val="24"/>
          <w:szCs w:val="24"/>
        </w:rPr>
      </w:pPr>
      <w:r>
        <w:rPr>
          <w:rFonts w:ascii="Arial" w:hAnsi="Arial" w:cs="Arial"/>
          <w:sz w:val="24"/>
          <w:szCs w:val="24"/>
        </w:rPr>
        <w:t xml:space="preserve">Demenciju možemo definisati kao bilo koji od sljedećih </w:t>
      </w:r>
      <w:r w:rsidRPr="00EE25C7">
        <w:rPr>
          <w:rFonts w:ascii="Arial" w:hAnsi="Arial" w:cs="Arial"/>
          <w:sz w:val="24"/>
          <w:szCs w:val="24"/>
        </w:rPr>
        <w:t>kodova:</w:t>
      </w:r>
    </w:p>
    <w:p w14:paraId="28FBF71C" w14:textId="77777777" w:rsidR="00437E58" w:rsidRDefault="00000000">
      <w:pPr>
        <w:spacing w:after="120"/>
        <w:jc w:val="both"/>
        <w:rPr>
          <w:rFonts w:ascii="Arial" w:hAnsi="Arial" w:cs="Arial"/>
          <w:color w:val="FF0000"/>
          <w:sz w:val="24"/>
          <w:szCs w:val="24"/>
        </w:rPr>
      </w:pPr>
      <w:r>
        <w:rPr>
          <w:rFonts w:ascii="Arial" w:hAnsi="Arial" w:cs="Arial"/>
          <w:sz w:val="24"/>
          <w:szCs w:val="24"/>
        </w:rPr>
        <w:t>ICD</w:t>
      </w:r>
      <w:r>
        <w:rPr>
          <w:rFonts w:ascii="Arial" w:hAnsi="Arial" w:cs="Arial"/>
          <w:sz w:val="20"/>
          <w:szCs w:val="20"/>
        </w:rPr>
        <w:t>9</w:t>
      </w:r>
      <w:r>
        <w:rPr>
          <w:rFonts w:ascii="Arial" w:hAnsi="Arial" w:cs="Arial"/>
          <w:sz w:val="24"/>
          <w:szCs w:val="24"/>
        </w:rPr>
        <w:t xml:space="preserve"> kodova: </w:t>
      </w:r>
      <w:r>
        <w:rPr>
          <w:rFonts w:ascii="Arial" w:hAnsi="Arial" w:cs="Arial"/>
          <w:sz w:val="20"/>
          <w:szCs w:val="20"/>
        </w:rPr>
        <w:t>290,330,331</w:t>
      </w:r>
      <w:r>
        <w:rPr>
          <w:rFonts w:ascii="Arial" w:hAnsi="Arial" w:cs="Arial"/>
          <w:color w:val="FF0000"/>
          <w:sz w:val="20"/>
          <w:szCs w:val="20"/>
        </w:rPr>
        <w:t>;</w:t>
      </w:r>
    </w:p>
    <w:p w14:paraId="6543B926" w14:textId="77777777" w:rsidR="00437E58" w:rsidRDefault="00000000">
      <w:pPr>
        <w:spacing w:after="120"/>
        <w:jc w:val="both"/>
        <w:rPr>
          <w:rFonts w:ascii="Arial" w:hAnsi="Arial" w:cs="Arial"/>
          <w:color w:val="FF0000"/>
          <w:sz w:val="24"/>
          <w:szCs w:val="24"/>
        </w:rPr>
      </w:pPr>
      <w:r>
        <w:rPr>
          <w:rFonts w:ascii="Arial" w:hAnsi="Arial" w:cs="Arial"/>
          <w:sz w:val="24"/>
          <w:szCs w:val="24"/>
        </w:rPr>
        <w:t>ICD</w:t>
      </w:r>
      <w:r>
        <w:rPr>
          <w:rFonts w:ascii="Arial" w:hAnsi="Arial" w:cs="Arial"/>
          <w:sz w:val="20"/>
          <w:szCs w:val="20"/>
        </w:rPr>
        <w:t>9</w:t>
      </w:r>
      <w:r>
        <w:rPr>
          <w:rFonts w:ascii="Arial" w:hAnsi="Arial" w:cs="Arial"/>
          <w:sz w:val="24"/>
          <w:szCs w:val="24"/>
        </w:rPr>
        <w:t xml:space="preserve"> BTO: B</w:t>
      </w:r>
      <w:r>
        <w:rPr>
          <w:rFonts w:ascii="Arial" w:hAnsi="Arial" w:cs="Arial"/>
          <w:sz w:val="20"/>
          <w:szCs w:val="20"/>
        </w:rPr>
        <w:t>222</w:t>
      </w:r>
      <w:r>
        <w:rPr>
          <w:rFonts w:ascii="Arial" w:hAnsi="Arial" w:cs="Arial"/>
          <w:sz w:val="24"/>
          <w:szCs w:val="24"/>
        </w:rPr>
        <w:t>, B</w:t>
      </w:r>
      <w:r>
        <w:rPr>
          <w:rFonts w:ascii="Arial" w:hAnsi="Arial" w:cs="Arial"/>
          <w:sz w:val="20"/>
          <w:szCs w:val="20"/>
        </w:rPr>
        <w:t>210</w:t>
      </w:r>
      <w:r>
        <w:rPr>
          <w:rFonts w:ascii="Arial" w:hAnsi="Arial" w:cs="Arial"/>
          <w:color w:val="FF0000"/>
          <w:sz w:val="20"/>
          <w:szCs w:val="20"/>
        </w:rPr>
        <w:t>;</w:t>
      </w:r>
    </w:p>
    <w:p w14:paraId="7222C7AF" w14:textId="77777777" w:rsidR="00437E58" w:rsidRDefault="00000000">
      <w:pPr>
        <w:spacing w:after="120"/>
        <w:jc w:val="both"/>
        <w:rPr>
          <w:rFonts w:ascii="Arial" w:hAnsi="Arial" w:cs="Arial"/>
          <w:sz w:val="24"/>
          <w:szCs w:val="24"/>
        </w:rPr>
      </w:pPr>
      <w:r>
        <w:rPr>
          <w:rFonts w:ascii="Arial" w:hAnsi="Arial" w:cs="Arial"/>
          <w:sz w:val="24"/>
          <w:szCs w:val="24"/>
        </w:rPr>
        <w:t>ICD</w:t>
      </w:r>
      <w:r>
        <w:rPr>
          <w:rFonts w:ascii="Arial" w:hAnsi="Arial" w:cs="Arial"/>
          <w:sz w:val="20"/>
          <w:szCs w:val="20"/>
        </w:rPr>
        <w:t>10</w:t>
      </w:r>
      <w:r>
        <w:rPr>
          <w:rFonts w:ascii="Arial" w:hAnsi="Arial" w:cs="Arial"/>
          <w:sz w:val="24"/>
          <w:szCs w:val="24"/>
        </w:rPr>
        <w:t>: F</w:t>
      </w:r>
      <w:r>
        <w:rPr>
          <w:rFonts w:ascii="Arial" w:hAnsi="Arial" w:cs="Arial"/>
          <w:sz w:val="20"/>
          <w:szCs w:val="20"/>
        </w:rPr>
        <w:t>00</w:t>
      </w:r>
      <w:r>
        <w:rPr>
          <w:rFonts w:ascii="Arial" w:hAnsi="Arial" w:cs="Arial"/>
          <w:sz w:val="24"/>
          <w:szCs w:val="24"/>
        </w:rPr>
        <w:t>, F</w:t>
      </w:r>
      <w:r>
        <w:rPr>
          <w:rFonts w:ascii="Arial" w:hAnsi="Arial" w:cs="Arial"/>
          <w:sz w:val="20"/>
          <w:szCs w:val="20"/>
        </w:rPr>
        <w:t>01</w:t>
      </w:r>
      <w:r>
        <w:rPr>
          <w:rFonts w:ascii="Arial" w:hAnsi="Arial" w:cs="Arial"/>
          <w:sz w:val="24"/>
          <w:szCs w:val="24"/>
        </w:rPr>
        <w:t>, F</w:t>
      </w:r>
      <w:r>
        <w:rPr>
          <w:rFonts w:ascii="Arial" w:hAnsi="Arial" w:cs="Arial"/>
          <w:sz w:val="20"/>
          <w:szCs w:val="20"/>
        </w:rPr>
        <w:t>02</w:t>
      </w:r>
      <w:r>
        <w:rPr>
          <w:rFonts w:ascii="Arial" w:hAnsi="Arial" w:cs="Arial"/>
          <w:sz w:val="24"/>
          <w:szCs w:val="24"/>
        </w:rPr>
        <w:t>, F</w:t>
      </w:r>
      <w:r>
        <w:rPr>
          <w:rFonts w:ascii="Arial" w:hAnsi="Arial" w:cs="Arial"/>
          <w:sz w:val="20"/>
          <w:szCs w:val="20"/>
        </w:rPr>
        <w:t>03</w:t>
      </w:r>
      <w:r>
        <w:rPr>
          <w:rFonts w:ascii="Arial" w:hAnsi="Arial" w:cs="Arial"/>
          <w:sz w:val="24"/>
          <w:szCs w:val="24"/>
        </w:rPr>
        <w:t>, G</w:t>
      </w:r>
      <w:r>
        <w:rPr>
          <w:rFonts w:ascii="Arial" w:hAnsi="Arial" w:cs="Arial"/>
          <w:sz w:val="20"/>
          <w:szCs w:val="20"/>
        </w:rPr>
        <w:t>30</w:t>
      </w:r>
      <w:r>
        <w:rPr>
          <w:rFonts w:ascii="Arial" w:hAnsi="Arial" w:cs="Arial"/>
          <w:sz w:val="24"/>
          <w:szCs w:val="24"/>
        </w:rPr>
        <w:t>-G</w:t>
      </w:r>
      <w:r>
        <w:rPr>
          <w:rFonts w:ascii="Arial" w:hAnsi="Arial" w:cs="Arial"/>
          <w:sz w:val="20"/>
          <w:szCs w:val="20"/>
        </w:rPr>
        <w:t>31</w:t>
      </w:r>
      <w:r>
        <w:rPr>
          <w:rFonts w:ascii="Arial" w:hAnsi="Arial" w:cs="Arial"/>
          <w:color w:val="FF0000"/>
          <w:sz w:val="24"/>
          <w:szCs w:val="24"/>
        </w:rPr>
        <w:t>.</w:t>
      </w:r>
    </w:p>
    <w:p w14:paraId="3B537F75" w14:textId="77777777" w:rsidR="00437E58" w:rsidRDefault="00437E58">
      <w:pPr>
        <w:spacing w:after="0" w:line="240" w:lineRule="auto"/>
        <w:jc w:val="both"/>
        <w:rPr>
          <w:rFonts w:ascii="Arial" w:hAnsi="Arial" w:cs="Arial"/>
          <w:b/>
          <w:sz w:val="24"/>
          <w:szCs w:val="24"/>
        </w:rPr>
      </w:pPr>
    </w:p>
    <w:p w14:paraId="0D4D8126" w14:textId="77777777" w:rsidR="00437E58" w:rsidRDefault="00000000">
      <w:pPr>
        <w:spacing w:after="120"/>
        <w:jc w:val="both"/>
        <w:rPr>
          <w:rFonts w:ascii="Arial" w:hAnsi="Arial" w:cs="Arial"/>
          <w:sz w:val="24"/>
          <w:szCs w:val="24"/>
        </w:rPr>
      </w:pPr>
      <w:r>
        <w:rPr>
          <w:rFonts w:ascii="Arial" w:hAnsi="Arial" w:cs="Arial"/>
          <w:sz w:val="24"/>
          <w:szCs w:val="24"/>
        </w:rPr>
        <w:t>Demenciji prethode pred faze koje nazivamo BKP i BPP. Demencija ima tri faze: blaga, umjerena i teška.</w:t>
      </w:r>
    </w:p>
    <w:p w14:paraId="716059E1" w14:textId="77777777" w:rsidR="00437E58" w:rsidRDefault="00000000">
      <w:pPr>
        <w:spacing w:after="120"/>
        <w:jc w:val="both"/>
        <w:rPr>
          <w:rFonts w:ascii="Arial" w:hAnsi="Arial" w:cs="Arial"/>
          <w:sz w:val="20"/>
          <w:szCs w:val="20"/>
        </w:rPr>
      </w:pPr>
      <w:r>
        <w:rPr>
          <w:rFonts w:ascii="Arial" w:hAnsi="Arial" w:cs="Arial"/>
          <w:sz w:val="20"/>
          <w:szCs w:val="20"/>
        </w:rPr>
        <w:t xml:space="preserve">Slika 10 – faze demencije </w:t>
      </w:r>
    </w:p>
    <w:p w14:paraId="18650D18" w14:textId="77777777" w:rsidR="00437E58" w:rsidRDefault="00000000">
      <w:pPr>
        <w:spacing w:after="120"/>
        <w:jc w:val="both"/>
        <w:rPr>
          <w:rFonts w:ascii="Arial" w:hAnsi="Arial" w:cs="Arial"/>
          <w:sz w:val="24"/>
          <w:szCs w:val="24"/>
        </w:rPr>
      </w:pPr>
      <w:r>
        <w:rPr>
          <w:noProof/>
        </w:rPr>
        <w:drawing>
          <wp:inline distT="0" distB="0" distL="0" distR="0" wp14:anchorId="333C563A" wp14:editId="2CC4C6BD">
            <wp:extent cx="4419600" cy="838200"/>
            <wp:effectExtent l="0" t="0" r="0"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2"/>
                    <pic:cNvPicPr>
                      <a:picLocks noChangeAspect="1" noChangeArrowheads="1"/>
                    </pic:cNvPicPr>
                  </pic:nvPicPr>
                  <pic:blipFill>
                    <a:blip r:embed="rId15"/>
                    <a:stretch>
                      <a:fillRect/>
                    </a:stretch>
                  </pic:blipFill>
                  <pic:spPr bwMode="auto">
                    <a:xfrm>
                      <a:off x="0" y="0"/>
                      <a:ext cx="4419600" cy="838200"/>
                    </a:xfrm>
                    <a:prstGeom prst="rect">
                      <a:avLst/>
                    </a:prstGeom>
                  </pic:spPr>
                </pic:pic>
              </a:graphicData>
            </a:graphic>
          </wp:inline>
        </w:drawing>
      </w:r>
    </w:p>
    <w:p w14:paraId="77B40B09" w14:textId="77777777" w:rsidR="00437E58" w:rsidRDefault="00000000">
      <w:pPr>
        <w:spacing w:after="120"/>
        <w:jc w:val="both"/>
        <w:rPr>
          <w:rFonts w:ascii="Arial" w:hAnsi="Arial" w:cs="Arial"/>
          <w:sz w:val="24"/>
          <w:szCs w:val="24"/>
        </w:rPr>
      </w:pPr>
      <w:r>
        <w:rPr>
          <w:rFonts w:ascii="Arial" w:hAnsi="Arial" w:cs="Arial"/>
          <w:noProof/>
          <w:sz w:val="24"/>
          <w:szCs w:val="24"/>
        </w:rPr>
        <mc:AlternateContent>
          <mc:Choice Requires="wps">
            <w:drawing>
              <wp:anchor distT="0" distB="0" distL="0" distR="0" simplePos="0" relativeHeight="34" behindDoc="0" locked="0" layoutInCell="0" allowOverlap="1" wp14:anchorId="14090812" wp14:editId="398751FD">
                <wp:simplePos x="0" y="0"/>
                <wp:positionH relativeFrom="column">
                  <wp:posOffset>0</wp:posOffset>
                </wp:positionH>
                <wp:positionV relativeFrom="paragraph">
                  <wp:posOffset>75565</wp:posOffset>
                </wp:positionV>
                <wp:extent cx="2355850" cy="831215"/>
                <wp:effectExtent l="0" t="0" r="0" b="0"/>
                <wp:wrapNone/>
                <wp:docPr id="20" name="Shape 196"/>
                <wp:cNvGraphicFramePr/>
                <a:graphic xmlns:a="http://schemas.openxmlformats.org/drawingml/2006/main">
                  <a:graphicData uri="http://schemas.microsoft.com/office/word/2010/wordprocessingShape">
                    <wps:wsp>
                      <wps:cNvSpPr/>
                      <wps:spPr>
                        <a:xfrm>
                          <a:off x="0" y="0"/>
                          <a:ext cx="2355120" cy="830520"/>
                        </a:xfrm>
                        <a:prstGeom prst="rect">
                          <a:avLst/>
                        </a:prstGeom>
                        <a:noFill/>
                        <a:ln w="0">
                          <a:noFill/>
                        </a:ln>
                      </wps:spPr>
                      <wps:style>
                        <a:lnRef idx="0">
                          <a:scrgbClr r="0" g="0" b="0"/>
                        </a:lnRef>
                        <a:fillRef idx="0">
                          <a:scrgbClr r="0" g="0" b="0"/>
                        </a:fillRef>
                        <a:effectRef idx="0">
                          <a:scrgbClr r="0" g="0" b="0"/>
                        </a:effectRef>
                        <a:fontRef idx="minor"/>
                      </wps:style>
                      <wps:txbx>
                        <w:txbxContent>
                          <w:p w14:paraId="4B8B3954" w14:textId="77777777" w:rsidR="00437E58" w:rsidRDefault="00000000">
                            <w:pPr>
                              <w:pStyle w:val="FrameContents"/>
                              <w:spacing w:after="0" w:line="240" w:lineRule="auto"/>
                              <w:rPr>
                                <w:rFonts w:ascii="Arial" w:eastAsia="Arial" w:hAnsi="Arial" w:cs="Arial"/>
                                <w:color w:val="000000" w:themeColor="text1"/>
                                <w:kern w:val="2"/>
                                <w:sz w:val="20"/>
                                <w:szCs w:val="20"/>
                                <w:lang w:val="hr-HR"/>
                              </w:rPr>
                            </w:pPr>
                            <w:r>
                              <w:rPr>
                                <w:rFonts w:ascii="Arial" w:eastAsia="Arial" w:hAnsi="Arial" w:cs="Arial"/>
                                <w:color w:val="000000" w:themeColor="text1"/>
                                <w:kern w:val="2"/>
                                <w:sz w:val="20"/>
                                <w:szCs w:val="20"/>
                                <w:lang w:val="hr-HR"/>
                              </w:rPr>
                              <w:t>Životni ciljevi</w:t>
                            </w:r>
                          </w:p>
                          <w:p w14:paraId="3723347E" w14:textId="77777777" w:rsidR="00437E58" w:rsidRDefault="00000000">
                            <w:pPr>
                              <w:pStyle w:val="FrameContents"/>
                              <w:spacing w:after="0" w:line="240" w:lineRule="auto"/>
                              <w:rPr>
                                <w:rFonts w:ascii="Arial" w:eastAsia="Arial" w:hAnsi="Arial" w:cs="Arial"/>
                                <w:color w:val="000000" w:themeColor="text1"/>
                                <w:kern w:val="2"/>
                                <w:sz w:val="20"/>
                                <w:szCs w:val="20"/>
                                <w:lang w:val="hr-HR"/>
                              </w:rPr>
                            </w:pPr>
                            <w:r>
                              <w:rPr>
                                <w:rFonts w:ascii="Arial" w:eastAsia="Arial" w:hAnsi="Arial" w:cs="Arial"/>
                                <w:color w:val="000000" w:themeColor="text1"/>
                                <w:kern w:val="2"/>
                                <w:sz w:val="20"/>
                                <w:szCs w:val="20"/>
                                <w:lang w:val="hr-HR"/>
                              </w:rPr>
                              <w:t xml:space="preserve">Suočavanje sa </w:t>
                            </w:r>
                          </w:p>
                          <w:p w14:paraId="5CA18B9B" w14:textId="77777777" w:rsidR="00437E58" w:rsidRDefault="00000000">
                            <w:pPr>
                              <w:pStyle w:val="FrameContents"/>
                              <w:spacing w:after="0" w:line="240" w:lineRule="auto"/>
                              <w:rPr>
                                <w:rFonts w:ascii="Arial" w:eastAsia="Arial" w:hAnsi="Arial" w:cs="Arial"/>
                                <w:color w:val="000000" w:themeColor="text1"/>
                                <w:kern w:val="2"/>
                                <w:sz w:val="20"/>
                                <w:szCs w:val="20"/>
                                <w:lang w:val="hr-HR"/>
                              </w:rPr>
                            </w:pPr>
                            <w:r>
                              <w:rPr>
                                <w:rFonts w:ascii="Arial" w:eastAsia="Arial" w:hAnsi="Arial" w:cs="Arial"/>
                                <w:color w:val="000000" w:themeColor="text1"/>
                                <w:kern w:val="2"/>
                                <w:sz w:val="20"/>
                                <w:szCs w:val="20"/>
                                <w:lang w:val="hr-HR"/>
                              </w:rPr>
                              <w:t>simptomima</w:t>
                            </w:r>
                          </w:p>
                          <w:p w14:paraId="3C759E3D" w14:textId="77777777" w:rsidR="00437E58" w:rsidRDefault="00000000">
                            <w:pPr>
                              <w:pStyle w:val="FrameContents"/>
                              <w:spacing w:after="0" w:line="240" w:lineRule="auto"/>
                              <w:rPr>
                                <w:rFonts w:ascii="Arial" w:eastAsia="Arial" w:hAnsi="Arial" w:cs="Arial"/>
                                <w:color w:val="000000" w:themeColor="text1"/>
                                <w:kern w:val="2"/>
                                <w:sz w:val="20"/>
                                <w:szCs w:val="20"/>
                                <w:lang w:val="hr-HR"/>
                              </w:rPr>
                            </w:pPr>
                            <w:r>
                              <w:rPr>
                                <w:rFonts w:ascii="Arial" w:eastAsia="Arial" w:hAnsi="Arial" w:cs="Arial"/>
                                <w:color w:val="000000" w:themeColor="text1"/>
                                <w:kern w:val="2"/>
                                <w:sz w:val="20"/>
                                <w:szCs w:val="20"/>
                                <w:lang w:val="hr-HR"/>
                              </w:rPr>
                              <w:t>Održavanje funkcija</w:t>
                            </w:r>
                          </w:p>
                          <w:p w14:paraId="07445757" w14:textId="77777777" w:rsidR="00437E58" w:rsidRDefault="00000000">
                            <w:pPr>
                              <w:pStyle w:val="FrameContents"/>
                              <w:spacing w:after="0" w:line="240" w:lineRule="auto"/>
                              <w:rPr>
                                <w:rFonts w:ascii="Arial" w:eastAsia="Arial" w:hAnsi="Arial" w:cs="Arial"/>
                                <w:color w:val="000000" w:themeColor="text1"/>
                                <w:kern w:val="2"/>
                                <w:sz w:val="20"/>
                                <w:szCs w:val="20"/>
                                <w:lang w:val="hr-HR"/>
                              </w:rPr>
                            </w:pPr>
                            <w:r>
                              <w:rPr>
                                <w:rFonts w:ascii="Arial" w:eastAsia="Arial" w:hAnsi="Arial" w:cs="Arial"/>
                                <w:color w:val="000000" w:themeColor="text1"/>
                                <w:kern w:val="2"/>
                                <w:sz w:val="20"/>
                                <w:szCs w:val="20"/>
                                <w:lang w:val="hr-HR"/>
                              </w:rPr>
                              <w:t>Uloge i zadaci</w:t>
                            </w:r>
                          </w:p>
                        </w:txbxContent>
                      </wps:txbx>
                      <wps:bodyPr lIns="50760" tIns="50760" rIns="50760" bIns="50760" anchor="t" upright="1">
                        <a:spAutoFit/>
                      </wps:bodyPr>
                    </wps:wsp>
                  </a:graphicData>
                </a:graphic>
              </wp:anchor>
            </w:drawing>
          </mc:Choice>
          <mc:Fallback>
            <w:pict>
              <v:rect w14:anchorId="1A2B3C0D" id="Shape 196" o:spid="_x0000_s1031" style="position:absolute;left:0;text-align:left;margin-left:0;margin-top:5.95pt;width:185.5pt;height:65.45pt;z-index:3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" o:allowincell="f" filled="f" stroked="f" strokeweight="0">
                <v:textbox style="mso-fit-shape-to-text:t" inset="1.41mm,1.41mm,1.41mm,1.41mm">
                  <w:txbxContent>
                    <w:p w:rsidR="00437E58" w:rsidRDefault="00000000">
                      <w:pPr>
                        <w:pStyle w:val="FrameContents"/>
                        <w:spacing w:after="0" w:line="240" w:lineRule="auto"/>
                        <w:rPr>
                          <w:rFonts w:ascii="Arial" w:eastAsia="Arial" w:hAnsi="Arial" w:cs="Arial"/>
                          <w:color w:val="000000" w:themeColor="text1"/>
                          <w:kern w:val="2"/>
                          <w:sz w:val="20"/>
                          <w:szCs w:val="20"/>
                          <w:lang w:val="hr-HR"/>
                        </w:rPr>
                      </w:pPr>
                      <w:r>
                        <w:rPr>
                          <w:rFonts w:ascii="Arial" w:eastAsia="Arial" w:hAnsi="Arial" w:cs="Arial"/>
                          <w:color w:val="000000" w:themeColor="text1"/>
                          <w:kern w:val="2"/>
                          <w:sz w:val="20"/>
                          <w:szCs w:val="20"/>
                          <w:lang w:val="hr-HR"/>
                        </w:rPr>
                        <w:t>Životni ciljevi</w:t>
                      </w:r>
                    </w:p>
                    <w:p w:rsidR="00437E58" w:rsidRDefault="00000000">
                      <w:pPr>
                        <w:pStyle w:val="FrameContents"/>
                        <w:spacing w:after="0" w:line="240" w:lineRule="auto"/>
                        <w:rPr>
                          <w:rFonts w:ascii="Arial" w:eastAsia="Arial" w:hAnsi="Arial" w:cs="Arial"/>
                          <w:color w:val="000000" w:themeColor="text1"/>
                          <w:kern w:val="2"/>
                          <w:sz w:val="20"/>
                          <w:szCs w:val="20"/>
                          <w:lang w:val="hr-HR"/>
                        </w:rPr>
                      </w:pPr>
                      <w:r>
                        <w:rPr>
                          <w:rFonts w:ascii="Arial" w:eastAsia="Arial" w:hAnsi="Arial" w:cs="Arial"/>
                          <w:color w:val="000000" w:themeColor="text1"/>
                          <w:kern w:val="2"/>
                          <w:sz w:val="20"/>
                          <w:szCs w:val="20"/>
                          <w:lang w:val="hr-HR"/>
                        </w:rPr>
                        <w:t xml:space="preserve">Suočavanje sa </w:t>
                      </w:r>
                    </w:p>
                    <w:p w:rsidR="00437E58" w:rsidRDefault="00000000">
                      <w:pPr>
                        <w:pStyle w:val="FrameContents"/>
                        <w:spacing w:after="0" w:line="240" w:lineRule="auto"/>
                        <w:rPr>
                          <w:rFonts w:ascii="Arial" w:eastAsia="Arial" w:hAnsi="Arial" w:cs="Arial"/>
                          <w:color w:val="000000" w:themeColor="text1"/>
                          <w:kern w:val="2"/>
                          <w:sz w:val="20"/>
                          <w:szCs w:val="20"/>
                          <w:lang w:val="hr-HR"/>
                        </w:rPr>
                      </w:pPr>
                      <w:r>
                        <w:rPr>
                          <w:rFonts w:ascii="Arial" w:eastAsia="Arial" w:hAnsi="Arial" w:cs="Arial"/>
                          <w:color w:val="000000" w:themeColor="text1"/>
                          <w:kern w:val="2"/>
                          <w:sz w:val="20"/>
                          <w:szCs w:val="20"/>
                          <w:lang w:val="hr-HR"/>
                        </w:rPr>
                        <w:t>simptomima</w:t>
                      </w:r>
                    </w:p>
                    <w:p w:rsidR="00437E58" w:rsidRDefault="00000000">
                      <w:pPr>
                        <w:pStyle w:val="FrameContents"/>
                        <w:spacing w:after="0" w:line="240" w:lineRule="auto"/>
                        <w:rPr>
                          <w:rFonts w:ascii="Arial" w:eastAsia="Arial" w:hAnsi="Arial" w:cs="Arial"/>
                          <w:color w:val="000000" w:themeColor="text1"/>
                          <w:kern w:val="2"/>
                          <w:sz w:val="20"/>
                          <w:szCs w:val="20"/>
                          <w:lang w:val="hr-HR"/>
                        </w:rPr>
                      </w:pPr>
                      <w:r>
                        <w:rPr>
                          <w:rFonts w:ascii="Arial" w:eastAsia="Arial" w:hAnsi="Arial" w:cs="Arial"/>
                          <w:color w:val="000000" w:themeColor="text1"/>
                          <w:kern w:val="2"/>
                          <w:sz w:val="20"/>
                          <w:szCs w:val="20"/>
                          <w:lang w:val="hr-HR"/>
                        </w:rPr>
                        <w:t>Održavanje funkcija</w:t>
                      </w:r>
                    </w:p>
                    <w:p w:rsidR="00437E58" w:rsidRDefault="00000000">
                      <w:pPr>
                        <w:pStyle w:val="FrameContents"/>
                        <w:spacing w:after="0" w:line="240" w:lineRule="auto"/>
                        <w:rPr>
                          <w:rFonts w:ascii="Arial" w:eastAsia="Arial" w:hAnsi="Arial" w:cs="Arial"/>
                          <w:color w:val="000000" w:themeColor="text1"/>
                          <w:kern w:val="2"/>
                          <w:sz w:val="20"/>
                          <w:szCs w:val="20"/>
                          <w:lang w:val="hr-HR"/>
                        </w:rPr>
                      </w:pPr>
                      <w:r>
                        <w:rPr>
                          <w:rFonts w:ascii="Arial" w:eastAsia="Arial" w:hAnsi="Arial" w:cs="Arial"/>
                          <w:color w:val="000000" w:themeColor="text1"/>
                          <w:kern w:val="2"/>
                          <w:sz w:val="20"/>
                          <w:szCs w:val="20"/>
                          <w:lang w:val="hr-HR"/>
                        </w:rPr>
                        <w:t>Uloge i zadaci</w:t>
                      </w:r>
                    </w:p>
                  </w:txbxContent>
                </v:textbox>
              </v:rect>
            </w:pict>
          </mc:Fallback>
        </mc:AlternateContent>
      </w:r>
      <w:r>
        <w:rPr>
          <w:rFonts w:ascii="Arial" w:hAnsi="Arial" w:cs="Arial"/>
          <w:noProof/>
          <w:sz w:val="24"/>
          <w:szCs w:val="24"/>
        </w:rPr>
        <mc:AlternateContent>
          <mc:Choice Requires="wps">
            <w:drawing>
              <wp:anchor distT="0" distB="0" distL="0" distR="0" simplePos="0" relativeHeight="36" behindDoc="0" locked="0" layoutInCell="0" allowOverlap="1" wp14:anchorId="17611A46" wp14:editId="0339AE39">
                <wp:simplePos x="0" y="0"/>
                <wp:positionH relativeFrom="column">
                  <wp:posOffset>1624330</wp:posOffset>
                </wp:positionH>
                <wp:positionV relativeFrom="paragraph">
                  <wp:posOffset>81280</wp:posOffset>
                </wp:positionV>
                <wp:extent cx="2554605" cy="685165"/>
                <wp:effectExtent l="0" t="0" r="0" b="0"/>
                <wp:wrapNone/>
                <wp:docPr id="22" name="Shape 197"/>
                <wp:cNvGraphicFramePr/>
                <a:graphic xmlns:a="http://schemas.openxmlformats.org/drawingml/2006/main">
                  <a:graphicData uri="http://schemas.microsoft.com/office/word/2010/wordprocessingShape">
                    <wps:wsp>
                      <wps:cNvSpPr/>
                      <wps:spPr>
                        <a:xfrm>
                          <a:off x="0" y="0"/>
                          <a:ext cx="2553840" cy="684360"/>
                        </a:xfrm>
                        <a:prstGeom prst="rect">
                          <a:avLst/>
                        </a:prstGeom>
                        <a:noFill/>
                        <a:ln w="0">
                          <a:noFill/>
                        </a:ln>
                      </wps:spPr>
                      <wps:style>
                        <a:lnRef idx="0">
                          <a:scrgbClr r="0" g="0" b="0"/>
                        </a:lnRef>
                        <a:fillRef idx="0">
                          <a:scrgbClr r="0" g="0" b="0"/>
                        </a:fillRef>
                        <a:effectRef idx="0">
                          <a:scrgbClr r="0" g="0" b="0"/>
                        </a:effectRef>
                        <a:fontRef idx="minor"/>
                      </wps:style>
                      <wps:txbx>
                        <w:txbxContent>
                          <w:p w14:paraId="57DF295A" w14:textId="77777777" w:rsidR="00437E58" w:rsidRDefault="00000000">
                            <w:pPr>
                              <w:pStyle w:val="FrameContents"/>
                              <w:spacing w:after="0" w:line="240" w:lineRule="auto"/>
                              <w:rPr>
                                <w:rFonts w:ascii="Arial" w:eastAsia="Arial" w:hAnsi="Arial" w:cs="Arial"/>
                                <w:color w:val="000000" w:themeColor="text1"/>
                                <w:kern w:val="2"/>
                                <w:sz w:val="20"/>
                                <w:szCs w:val="20"/>
                                <w:lang w:val="hr-HR"/>
                              </w:rPr>
                            </w:pPr>
                            <w:r>
                              <w:rPr>
                                <w:rFonts w:ascii="Arial" w:eastAsia="Arial" w:hAnsi="Arial" w:cs="Arial"/>
                                <w:color w:val="000000" w:themeColor="text1"/>
                                <w:kern w:val="2"/>
                                <w:sz w:val="20"/>
                                <w:szCs w:val="20"/>
                                <w:lang w:val="hr-HR"/>
                              </w:rPr>
                              <w:t>Održavanje aktivnosti</w:t>
                            </w:r>
                          </w:p>
                          <w:p w14:paraId="27423D56" w14:textId="77777777" w:rsidR="00437E58" w:rsidRDefault="00000000">
                            <w:pPr>
                              <w:pStyle w:val="FrameContents"/>
                              <w:spacing w:after="0" w:line="240" w:lineRule="auto"/>
                              <w:rPr>
                                <w:rFonts w:ascii="Arial" w:eastAsia="Arial" w:hAnsi="Arial" w:cs="Arial"/>
                                <w:color w:val="000000" w:themeColor="text1"/>
                                <w:kern w:val="2"/>
                                <w:sz w:val="20"/>
                                <w:szCs w:val="20"/>
                                <w:lang w:val="hr-HR"/>
                              </w:rPr>
                            </w:pPr>
                            <w:r>
                              <w:rPr>
                                <w:rFonts w:ascii="Arial" w:eastAsia="Arial" w:hAnsi="Arial" w:cs="Arial"/>
                                <w:color w:val="000000" w:themeColor="text1"/>
                                <w:kern w:val="2"/>
                                <w:sz w:val="20"/>
                                <w:szCs w:val="20"/>
                                <w:lang w:val="hr-HR"/>
                              </w:rPr>
                              <w:t>Društvenost</w:t>
                            </w:r>
                          </w:p>
                          <w:p w14:paraId="3337C557" w14:textId="77777777" w:rsidR="00437E58" w:rsidRDefault="00000000">
                            <w:pPr>
                              <w:pStyle w:val="FrameContents"/>
                              <w:spacing w:after="0" w:line="240" w:lineRule="auto"/>
                              <w:rPr>
                                <w:rFonts w:ascii="Arial" w:eastAsia="Arial" w:hAnsi="Arial" w:cs="Arial"/>
                                <w:color w:val="000000" w:themeColor="text1"/>
                                <w:kern w:val="2"/>
                                <w:sz w:val="20"/>
                                <w:szCs w:val="20"/>
                                <w:lang w:val="hr-HR"/>
                              </w:rPr>
                            </w:pPr>
                            <w:r>
                              <w:rPr>
                                <w:rFonts w:ascii="Arial" w:eastAsia="Arial" w:hAnsi="Arial" w:cs="Arial"/>
                                <w:color w:val="000000" w:themeColor="text1"/>
                                <w:kern w:val="2"/>
                                <w:sz w:val="20"/>
                                <w:szCs w:val="20"/>
                                <w:lang w:val="hr-HR"/>
                              </w:rPr>
                              <w:t>Učešće</w:t>
                            </w:r>
                          </w:p>
                          <w:p w14:paraId="7D9A5DD0" w14:textId="77777777" w:rsidR="00437E58" w:rsidRDefault="00000000">
                            <w:pPr>
                              <w:pStyle w:val="FrameContents"/>
                              <w:spacing w:after="0" w:line="240" w:lineRule="auto"/>
                              <w:rPr>
                                <w:rFonts w:ascii="Arial" w:eastAsia="Arial" w:hAnsi="Arial" w:cs="Arial"/>
                                <w:color w:val="000000" w:themeColor="text1"/>
                                <w:kern w:val="2"/>
                                <w:sz w:val="20"/>
                                <w:szCs w:val="20"/>
                              </w:rPr>
                            </w:pPr>
                            <w:r>
                              <w:rPr>
                                <w:rFonts w:ascii="Arial" w:eastAsia="Arial" w:hAnsi="Arial" w:cs="Arial"/>
                                <w:color w:val="000000" w:themeColor="text1"/>
                                <w:kern w:val="2"/>
                                <w:sz w:val="20"/>
                                <w:szCs w:val="20"/>
                              </w:rPr>
                              <w:t>Mobi</w:t>
                            </w:r>
                            <w:r>
                              <w:rPr>
                                <w:rFonts w:ascii="Arial" w:eastAsia="Arial" w:hAnsi="Arial" w:cs="Arial"/>
                                <w:color w:val="000000" w:themeColor="text1"/>
                                <w:kern w:val="2"/>
                                <w:sz w:val="20"/>
                                <w:szCs w:val="20"/>
                                <w:lang w:val="hr-HR"/>
                              </w:rPr>
                              <w:t>lnost</w:t>
                            </w:r>
                          </w:p>
                        </w:txbxContent>
                      </wps:txbx>
                      <wps:bodyPr lIns="50760" tIns="50760" rIns="50760" bIns="50760" anchor="t" upright="1">
                        <a:spAutoFit/>
                      </wps:bodyPr>
                    </wps:wsp>
                  </a:graphicData>
                </a:graphic>
              </wp:anchor>
            </w:drawing>
          </mc:Choice>
          <mc:Fallback>
            <w:pict>
              <v:rect w14:anchorId="747A9B49" id="Shape 197" o:spid="_x0000_s1032" style="position:absolute;left:0;text-align:left;margin-left:127.9pt;margin-top:6.4pt;width:201.15pt;height:53.95pt;z-index: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" o:allowincell="f" filled="f" stroked="f" strokeweight="0">
                <v:textbox style="mso-fit-shape-to-text:t" inset="1.41mm,1.41mm,1.41mm,1.41mm">
                  <w:txbxContent>
                    <w:p w:rsidR="00437E58" w:rsidRDefault="00000000">
                      <w:pPr>
                        <w:pStyle w:val="FrameContents"/>
                        <w:spacing w:after="0" w:line="240" w:lineRule="auto"/>
                        <w:rPr>
                          <w:rFonts w:ascii="Arial" w:eastAsia="Arial" w:hAnsi="Arial" w:cs="Arial"/>
                          <w:color w:val="000000" w:themeColor="text1"/>
                          <w:kern w:val="2"/>
                          <w:sz w:val="20"/>
                          <w:szCs w:val="20"/>
                          <w:lang w:val="hr-HR"/>
                        </w:rPr>
                      </w:pPr>
                      <w:r>
                        <w:rPr>
                          <w:rFonts w:ascii="Arial" w:eastAsia="Arial" w:hAnsi="Arial" w:cs="Arial"/>
                          <w:color w:val="000000" w:themeColor="text1"/>
                          <w:kern w:val="2"/>
                          <w:sz w:val="20"/>
                          <w:szCs w:val="20"/>
                          <w:lang w:val="hr-HR"/>
                        </w:rPr>
                        <w:t>Održavanje aktivnosti</w:t>
                      </w:r>
                    </w:p>
                    <w:p w:rsidR="00437E58" w:rsidRDefault="00000000">
                      <w:pPr>
                        <w:pStyle w:val="FrameContents"/>
                        <w:spacing w:after="0" w:line="240" w:lineRule="auto"/>
                        <w:rPr>
                          <w:rFonts w:ascii="Arial" w:eastAsia="Arial" w:hAnsi="Arial" w:cs="Arial"/>
                          <w:color w:val="000000" w:themeColor="text1"/>
                          <w:kern w:val="2"/>
                          <w:sz w:val="20"/>
                          <w:szCs w:val="20"/>
                          <w:lang w:val="hr-HR"/>
                        </w:rPr>
                      </w:pPr>
                      <w:r>
                        <w:rPr>
                          <w:rFonts w:ascii="Arial" w:eastAsia="Arial" w:hAnsi="Arial" w:cs="Arial"/>
                          <w:color w:val="000000" w:themeColor="text1"/>
                          <w:kern w:val="2"/>
                          <w:sz w:val="20"/>
                          <w:szCs w:val="20"/>
                          <w:lang w:val="hr-HR"/>
                        </w:rPr>
                        <w:t>Društvenost</w:t>
                      </w:r>
                    </w:p>
                    <w:p w:rsidR="00437E58" w:rsidRDefault="00000000">
                      <w:pPr>
                        <w:pStyle w:val="FrameContents"/>
                        <w:spacing w:after="0" w:line="240" w:lineRule="auto"/>
                        <w:rPr>
                          <w:rFonts w:ascii="Arial" w:eastAsia="Arial" w:hAnsi="Arial" w:cs="Arial"/>
                          <w:color w:val="000000" w:themeColor="text1"/>
                          <w:kern w:val="2"/>
                          <w:sz w:val="20"/>
                          <w:szCs w:val="20"/>
                          <w:lang w:val="hr-HR"/>
                        </w:rPr>
                      </w:pPr>
                      <w:r>
                        <w:rPr>
                          <w:rFonts w:ascii="Arial" w:eastAsia="Arial" w:hAnsi="Arial" w:cs="Arial"/>
                          <w:color w:val="000000" w:themeColor="text1"/>
                          <w:kern w:val="2"/>
                          <w:sz w:val="20"/>
                          <w:szCs w:val="20"/>
                          <w:lang w:val="hr-HR"/>
                        </w:rPr>
                        <w:t>Učešće</w:t>
                      </w:r>
                    </w:p>
                    <w:p w:rsidR="00437E58" w:rsidRDefault="00000000">
                      <w:pPr>
                        <w:pStyle w:val="FrameContents"/>
                        <w:spacing w:after="0" w:line="240" w:lineRule="auto"/>
                        <w:rPr>
                          <w:rFonts w:ascii="Arial" w:eastAsia="Arial" w:hAnsi="Arial" w:cs="Arial"/>
                          <w:color w:val="000000" w:themeColor="text1"/>
                          <w:kern w:val="2"/>
                          <w:sz w:val="20"/>
                          <w:szCs w:val="20"/>
                        </w:rPr>
                      </w:pPr>
                      <w:r>
                        <w:rPr>
                          <w:rFonts w:ascii="Arial" w:eastAsia="Arial" w:hAnsi="Arial" w:cs="Arial"/>
                          <w:color w:val="000000" w:themeColor="text1"/>
                          <w:kern w:val="2"/>
                          <w:sz w:val="20"/>
                          <w:szCs w:val="20"/>
                        </w:rPr>
                        <w:t>Mobi</w:t>
                      </w:r>
                      <w:proofErr w:type="spellStart"/>
                      <w:r>
                        <w:rPr>
                          <w:rFonts w:ascii="Arial" w:eastAsia="Arial" w:hAnsi="Arial" w:cs="Arial"/>
                          <w:color w:val="000000" w:themeColor="text1"/>
                          <w:kern w:val="2"/>
                          <w:sz w:val="20"/>
                          <w:szCs w:val="20"/>
                          <w:lang w:val="hr-HR"/>
                        </w:rPr>
                        <w:t>lnost</w:t>
                      </w:r>
                      <w:proofErr w:type="spellEnd"/>
                    </w:p>
                  </w:txbxContent>
                </v:textbox>
              </v:rect>
            </w:pict>
          </mc:Fallback>
        </mc:AlternateContent>
      </w:r>
      <w:r>
        <w:rPr>
          <w:rFonts w:ascii="Arial" w:hAnsi="Arial" w:cs="Arial"/>
          <w:noProof/>
          <w:sz w:val="24"/>
          <w:szCs w:val="24"/>
        </w:rPr>
        <mc:AlternateContent>
          <mc:Choice Requires="wps">
            <w:drawing>
              <wp:anchor distT="0" distB="0" distL="0" distR="0" simplePos="0" relativeHeight="38" behindDoc="0" locked="0" layoutInCell="0" allowOverlap="1" wp14:anchorId="56DD7C6C" wp14:editId="09FB3287">
                <wp:simplePos x="0" y="0"/>
                <wp:positionH relativeFrom="column">
                  <wp:posOffset>3126105</wp:posOffset>
                </wp:positionH>
                <wp:positionV relativeFrom="paragraph">
                  <wp:posOffset>81280</wp:posOffset>
                </wp:positionV>
                <wp:extent cx="3125470" cy="685165"/>
                <wp:effectExtent l="0" t="0" r="0" b="0"/>
                <wp:wrapNone/>
                <wp:docPr id="24" name="Shape 198"/>
                <wp:cNvGraphicFramePr/>
                <a:graphic xmlns:a="http://schemas.openxmlformats.org/drawingml/2006/main">
                  <a:graphicData uri="http://schemas.microsoft.com/office/word/2010/wordprocessingShape">
                    <wps:wsp>
                      <wps:cNvSpPr/>
                      <wps:spPr>
                        <a:xfrm>
                          <a:off x="0" y="0"/>
                          <a:ext cx="3124800" cy="684360"/>
                        </a:xfrm>
                        <a:prstGeom prst="rect">
                          <a:avLst/>
                        </a:prstGeom>
                        <a:noFill/>
                        <a:ln w="0">
                          <a:noFill/>
                        </a:ln>
                      </wps:spPr>
                      <wps:style>
                        <a:lnRef idx="0">
                          <a:scrgbClr r="0" g="0" b="0"/>
                        </a:lnRef>
                        <a:fillRef idx="0">
                          <a:scrgbClr r="0" g="0" b="0"/>
                        </a:fillRef>
                        <a:effectRef idx="0">
                          <a:scrgbClr r="0" g="0" b="0"/>
                        </a:effectRef>
                        <a:fontRef idx="minor"/>
                      </wps:style>
                      <wps:txbx>
                        <w:txbxContent>
                          <w:p w14:paraId="000F3968" w14:textId="77777777" w:rsidR="00437E58" w:rsidRDefault="00000000">
                            <w:pPr>
                              <w:pStyle w:val="FrameContents"/>
                              <w:spacing w:after="0" w:line="240" w:lineRule="auto"/>
                              <w:rPr>
                                <w:rFonts w:ascii="Arial" w:eastAsia="Arial" w:hAnsi="Arial" w:cs="Arial"/>
                                <w:color w:val="000000" w:themeColor="text1"/>
                                <w:kern w:val="2"/>
                                <w:sz w:val="20"/>
                                <w:szCs w:val="20"/>
                                <w:lang w:val="hr-HR"/>
                              </w:rPr>
                            </w:pPr>
                            <w:r>
                              <w:rPr>
                                <w:rFonts w:ascii="Arial" w:eastAsia="Arial" w:hAnsi="Arial" w:cs="Arial"/>
                                <w:color w:val="000000" w:themeColor="text1"/>
                                <w:kern w:val="2"/>
                                <w:sz w:val="20"/>
                                <w:szCs w:val="20"/>
                                <w:lang w:val="hr-HR"/>
                              </w:rPr>
                              <w:t>Pratnja</w:t>
                            </w:r>
                          </w:p>
                          <w:p w14:paraId="6319F497" w14:textId="77777777" w:rsidR="00437E58" w:rsidRDefault="00000000">
                            <w:pPr>
                              <w:pStyle w:val="FrameContents"/>
                              <w:spacing w:after="0" w:line="240" w:lineRule="auto"/>
                              <w:rPr>
                                <w:rFonts w:ascii="Arial" w:eastAsia="Arial" w:hAnsi="Arial" w:cs="Arial"/>
                                <w:color w:val="000000" w:themeColor="text1"/>
                                <w:kern w:val="2"/>
                                <w:sz w:val="20"/>
                                <w:szCs w:val="20"/>
                                <w:lang w:val="hr-HR"/>
                              </w:rPr>
                            </w:pPr>
                            <w:r>
                              <w:rPr>
                                <w:rFonts w:ascii="Arial" w:eastAsia="Arial" w:hAnsi="Arial" w:cs="Arial"/>
                                <w:color w:val="000000" w:themeColor="text1"/>
                                <w:kern w:val="2"/>
                                <w:sz w:val="20"/>
                                <w:szCs w:val="20"/>
                                <w:lang w:val="hr-HR"/>
                              </w:rPr>
                              <w:t>Komotnost, sigurnost</w:t>
                            </w:r>
                          </w:p>
                          <w:p w14:paraId="75C92C54" w14:textId="77777777" w:rsidR="00437E58" w:rsidRDefault="00000000">
                            <w:pPr>
                              <w:pStyle w:val="FrameContents"/>
                              <w:spacing w:after="0" w:line="240" w:lineRule="auto"/>
                              <w:rPr>
                                <w:rFonts w:ascii="Arial" w:eastAsia="Arial" w:hAnsi="Arial" w:cs="Arial"/>
                                <w:color w:val="000000" w:themeColor="text1"/>
                                <w:kern w:val="2"/>
                                <w:sz w:val="20"/>
                                <w:szCs w:val="20"/>
                                <w:lang w:val="hr-HR"/>
                              </w:rPr>
                            </w:pPr>
                            <w:r>
                              <w:rPr>
                                <w:rFonts w:ascii="Arial" w:eastAsia="Arial" w:hAnsi="Arial" w:cs="Arial"/>
                                <w:color w:val="000000" w:themeColor="text1"/>
                                <w:kern w:val="2"/>
                                <w:sz w:val="20"/>
                                <w:szCs w:val="20"/>
                                <w:lang w:val="hr-HR"/>
                              </w:rPr>
                              <w:t>Prihvatljivost, dostojanstvo</w:t>
                            </w:r>
                          </w:p>
                          <w:p w14:paraId="41B69A70" w14:textId="77777777" w:rsidR="00437E58" w:rsidRDefault="00000000">
                            <w:pPr>
                              <w:pStyle w:val="FrameContents"/>
                              <w:spacing w:after="0" w:line="240" w:lineRule="auto"/>
                              <w:rPr>
                                <w:rFonts w:ascii="Arial" w:eastAsia="Arial" w:hAnsi="Arial" w:cs="Arial"/>
                                <w:color w:val="000000" w:themeColor="text1"/>
                                <w:kern w:val="2"/>
                                <w:sz w:val="20"/>
                                <w:szCs w:val="20"/>
                                <w:lang w:val="hr-HR"/>
                              </w:rPr>
                            </w:pPr>
                            <w:r>
                              <w:rPr>
                                <w:rFonts w:ascii="Arial" w:eastAsia="Arial" w:hAnsi="Arial" w:cs="Arial"/>
                                <w:color w:val="000000" w:themeColor="text1"/>
                                <w:kern w:val="2"/>
                                <w:sz w:val="20"/>
                                <w:szCs w:val="20"/>
                                <w:lang w:val="hr-HR"/>
                              </w:rPr>
                              <w:t>Ugodnost</w:t>
                            </w:r>
                          </w:p>
                        </w:txbxContent>
                      </wps:txbx>
                      <wps:bodyPr lIns="50760" tIns="50760" rIns="50760" bIns="50760" anchor="t" upright="1">
                        <a:spAutoFit/>
                      </wps:bodyPr>
                    </wps:wsp>
                  </a:graphicData>
                </a:graphic>
              </wp:anchor>
            </w:drawing>
          </mc:Choice>
          <mc:Fallback>
            <w:pict>
              <v:rect w14:anchorId="2FFCE8CE" id="Shape 198" o:spid="_x0000_s1033" style="position:absolute;left:0;text-align:left;margin-left:246.15pt;margin-top:6.4pt;width:246.1pt;height:53.95pt;z-index:3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" o:allowincell="f" filled="f" stroked="f" strokeweight="0">
                <v:textbox style="mso-fit-shape-to-text:t" inset="1.41mm,1.41mm,1.41mm,1.41mm">
                  <w:txbxContent>
                    <w:p w:rsidR="00437E58" w:rsidRDefault="00000000">
                      <w:pPr>
                        <w:pStyle w:val="FrameContents"/>
                        <w:spacing w:after="0" w:line="240" w:lineRule="auto"/>
                        <w:rPr>
                          <w:rFonts w:ascii="Arial" w:eastAsia="Arial" w:hAnsi="Arial" w:cs="Arial"/>
                          <w:color w:val="000000" w:themeColor="text1"/>
                          <w:kern w:val="2"/>
                          <w:sz w:val="20"/>
                          <w:szCs w:val="20"/>
                          <w:lang w:val="hr-HR"/>
                        </w:rPr>
                      </w:pPr>
                      <w:r>
                        <w:rPr>
                          <w:rFonts w:ascii="Arial" w:eastAsia="Arial" w:hAnsi="Arial" w:cs="Arial"/>
                          <w:color w:val="000000" w:themeColor="text1"/>
                          <w:kern w:val="2"/>
                          <w:sz w:val="20"/>
                          <w:szCs w:val="20"/>
                          <w:lang w:val="hr-HR"/>
                        </w:rPr>
                        <w:t>Pratnja</w:t>
                      </w:r>
                    </w:p>
                    <w:p w:rsidR="00437E58" w:rsidRDefault="00000000">
                      <w:pPr>
                        <w:pStyle w:val="FrameContents"/>
                        <w:spacing w:after="0" w:line="240" w:lineRule="auto"/>
                        <w:rPr>
                          <w:rFonts w:ascii="Arial" w:eastAsia="Arial" w:hAnsi="Arial" w:cs="Arial"/>
                          <w:color w:val="000000" w:themeColor="text1"/>
                          <w:kern w:val="2"/>
                          <w:sz w:val="20"/>
                          <w:szCs w:val="20"/>
                          <w:lang w:val="hr-HR"/>
                        </w:rPr>
                      </w:pPr>
                      <w:r>
                        <w:rPr>
                          <w:rFonts w:ascii="Arial" w:eastAsia="Arial" w:hAnsi="Arial" w:cs="Arial"/>
                          <w:color w:val="000000" w:themeColor="text1"/>
                          <w:kern w:val="2"/>
                          <w:sz w:val="20"/>
                          <w:szCs w:val="20"/>
                          <w:lang w:val="hr-HR"/>
                        </w:rPr>
                        <w:t>Komotnost, sigurnost</w:t>
                      </w:r>
                    </w:p>
                    <w:p w:rsidR="00437E58" w:rsidRDefault="00000000">
                      <w:pPr>
                        <w:pStyle w:val="FrameContents"/>
                        <w:spacing w:after="0" w:line="240" w:lineRule="auto"/>
                        <w:rPr>
                          <w:rFonts w:ascii="Arial" w:eastAsia="Arial" w:hAnsi="Arial" w:cs="Arial"/>
                          <w:color w:val="000000" w:themeColor="text1"/>
                          <w:kern w:val="2"/>
                          <w:sz w:val="20"/>
                          <w:szCs w:val="20"/>
                          <w:lang w:val="hr-HR"/>
                        </w:rPr>
                      </w:pPr>
                      <w:r>
                        <w:rPr>
                          <w:rFonts w:ascii="Arial" w:eastAsia="Arial" w:hAnsi="Arial" w:cs="Arial"/>
                          <w:color w:val="000000" w:themeColor="text1"/>
                          <w:kern w:val="2"/>
                          <w:sz w:val="20"/>
                          <w:szCs w:val="20"/>
                          <w:lang w:val="hr-HR"/>
                        </w:rPr>
                        <w:t>Prihvatljivost, dostojanstvo</w:t>
                      </w:r>
                    </w:p>
                    <w:p w:rsidR="00437E58" w:rsidRDefault="00000000">
                      <w:pPr>
                        <w:pStyle w:val="FrameContents"/>
                        <w:spacing w:after="0" w:line="240" w:lineRule="auto"/>
                        <w:rPr>
                          <w:rFonts w:ascii="Arial" w:eastAsia="Arial" w:hAnsi="Arial" w:cs="Arial"/>
                          <w:color w:val="000000" w:themeColor="text1"/>
                          <w:kern w:val="2"/>
                          <w:sz w:val="20"/>
                          <w:szCs w:val="20"/>
                          <w:lang w:val="hr-HR"/>
                        </w:rPr>
                      </w:pPr>
                      <w:r>
                        <w:rPr>
                          <w:rFonts w:ascii="Arial" w:eastAsia="Arial" w:hAnsi="Arial" w:cs="Arial"/>
                          <w:color w:val="000000" w:themeColor="text1"/>
                          <w:kern w:val="2"/>
                          <w:sz w:val="20"/>
                          <w:szCs w:val="20"/>
                          <w:lang w:val="hr-HR"/>
                        </w:rPr>
                        <w:t>Ugodnost</w:t>
                      </w:r>
                    </w:p>
                  </w:txbxContent>
                </v:textbox>
              </v:rect>
            </w:pict>
          </mc:Fallback>
        </mc:AlternateContent>
      </w:r>
    </w:p>
    <w:p w14:paraId="511856BF" w14:textId="77777777" w:rsidR="00437E58" w:rsidRDefault="00437E58">
      <w:pPr>
        <w:spacing w:after="120"/>
        <w:jc w:val="both"/>
        <w:rPr>
          <w:rFonts w:ascii="Arial" w:hAnsi="Arial" w:cs="Arial"/>
          <w:sz w:val="24"/>
          <w:szCs w:val="24"/>
        </w:rPr>
      </w:pPr>
    </w:p>
    <w:p w14:paraId="2DC4CE9B" w14:textId="77777777" w:rsidR="00437E58" w:rsidRDefault="00437E58">
      <w:pPr>
        <w:spacing w:after="120"/>
        <w:jc w:val="both"/>
        <w:rPr>
          <w:rFonts w:ascii="Arial" w:hAnsi="Arial" w:cs="Arial"/>
          <w:sz w:val="24"/>
          <w:szCs w:val="24"/>
        </w:rPr>
      </w:pPr>
    </w:p>
    <w:p w14:paraId="7236D564" w14:textId="77777777" w:rsidR="00437E58" w:rsidRDefault="00437E58">
      <w:pPr>
        <w:spacing w:after="120"/>
        <w:jc w:val="both"/>
        <w:rPr>
          <w:rFonts w:ascii="Arial" w:hAnsi="Arial" w:cs="Arial"/>
          <w:b/>
          <w:bCs/>
          <w:sz w:val="24"/>
          <w:szCs w:val="24"/>
        </w:rPr>
      </w:pPr>
    </w:p>
    <w:p w14:paraId="3CA5494D" w14:textId="77777777" w:rsidR="00437E58" w:rsidRDefault="00000000">
      <w:pPr>
        <w:spacing w:after="120"/>
        <w:jc w:val="both"/>
        <w:rPr>
          <w:rFonts w:ascii="Arial" w:hAnsi="Arial" w:cs="Arial"/>
          <w:b/>
          <w:bCs/>
          <w:sz w:val="24"/>
          <w:szCs w:val="24"/>
        </w:rPr>
      </w:pPr>
      <w:r>
        <w:rPr>
          <w:rFonts w:ascii="Arial" w:hAnsi="Arial" w:cs="Arial"/>
          <w:b/>
          <w:bCs/>
          <w:sz w:val="24"/>
          <w:szCs w:val="24"/>
        </w:rPr>
        <w:t xml:space="preserve"> BLAGA                          UMJERENA               TEŠKA FAZA</w:t>
      </w:r>
    </w:p>
    <w:p w14:paraId="2BF9DF13" w14:textId="77777777" w:rsidR="00437E58" w:rsidRDefault="00000000">
      <w:pPr>
        <w:spacing w:after="120"/>
        <w:jc w:val="both"/>
        <w:rPr>
          <w:rFonts w:ascii="Arial" w:hAnsi="Arial" w:cs="Arial"/>
          <w:sz w:val="24"/>
          <w:szCs w:val="24"/>
        </w:rPr>
      </w:pPr>
      <w:r>
        <w:rPr>
          <w:rFonts w:ascii="Arial" w:hAnsi="Arial" w:cs="Arial"/>
          <w:sz w:val="24"/>
          <w:szCs w:val="24"/>
        </w:rPr>
        <w:t xml:space="preserve">Progresijom bolesti se kontinuirano umanjuju kognitivne sposobnosti osobe koja postaje sve manje funkcionalna i zahtijeva sve više podrške svoje okoline. Za pravilno razumijevanje demencije potrebno je shvatiti da je od presudne važnosti pravilno dijagnosticirati bolest koja uzrokuje demenciju. Od uzroka zavisi tok demencije, što se </w:t>
      </w:r>
      <w:r>
        <w:rPr>
          <w:rFonts w:ascii="Arial" w:hAnsi="Arial" w:cs="Arial"/>
          <w:sz w:val="24"/>
          <w:szCs w:val="24"/>
        </w:rPr>
        <w:lastRenderedPageBreak/>
        <w:t xml:space="preserve">naročito odražava na </w:t>
      </w:r>
      <w:r w:rsidRPr="00EA401C">
        <w:rPr>
          <w:rFonts w:ascii="Arial" w:hAnsi="Arial" w:cs="Arial"/>
          <w:sz w:val="24"/>
          <w:szCs w:val="24"/>
        </w:rPr>
        <w:t xml:space="preserve">predfazu </w:t>
      </w:r>
      <w:r>
        <w:rPr>
          <w:rFonts w:ascii="Arial" w:hAnsi="Arial" w:cs="Arial"/>
          <w:sz w:val="24"/>
          <w:szCs w:val="24"/>
        </w:rPr>
        <w:t xml:space="preserve">i sami početak demencije. Pad funkcionalnih sposobnosti se ne odnosi isključivo na fizičke sposobnosti. Cjelokupno kognitivno umanjenje se u uznapredovalim fazama odražava i na pokretljivost pogođene osobe. </w:t>
      </w:r>
    </w:p>
    <w:p w14:paraId="2BEF960C" w14:textId="77777777" w:rsidR="00437E58" w:rsidRDefault="00000000">
      <w:pPr>
        <w:spacing w:after="120"/>
        <w:jc w:val="both"/>
        <w:rPr>
          <w:rFonts w:ascii="Arial" w:hAnsi="Arial" w:cs="Arial"/>
          <w:sz w:val="24"/>
          <w:szCs w:val="24"/>
        </w:rPr>
      </w:pPr>
      <w:r>
        <w:rPr>
          <w:rFonts w:ascii="Arial" w:hAnsi="Arial" w:cs="Arial"/>
          <w:sz w:val="24"/>
          <w:szCs w:val="24"/>
        </w:rPr>
        <w:t>Suštinski osoba pogođena demencijom je od samog početka osoba sa invaliditetom čiji se stepen povećava tokom napredovanja bolesti.</w:t>
      </w:r>
    </w:p>
    <w:p w14:paraId="215C2267" w14:textId="77777777" w:rsidR="00437E58" w:rsidRDefault="00000000">
      <w:pPr>
        <w:spacing w:after="120"/>
        <w:jc w:val="both"/>
        <w:rPr>
          <w:rFonts w:ascii="Arial" w:hAnsi="Arial" w:cs="Arial"/>
          <w:sz w:val="24"/>
          <w:szCs w:val="24"/>
        </w:rPr>
      </w:pPr>
      <w:r>
        <w:rPr>
          <w:rFonts w:ascii="Arial" w:hAnsi="Arial" w:cs="Arial"/>
          <w:sz w:val="24"/>
          <w:szCs w:val="24"/>
        </w:rPr>
        <w:t>Na tok bolesti je moguće uticati i mijenjati ga. Pozitivan uticaj na tok bolesti se ne ostvaruje samo ili isključivo na primjenu farmakološke terapije. Potrebno je razumjeti da se pozitivan uticaj na tok bolesti ostvaruje kroz interprofesionalne terapeutske aktivnosti koje se provode kontinuirano pokrenute od strane koordinatora post-dijagnostičke njege uz kontinuirano praćenje somatskog zdravlja multidisciplinarnog tima ljekara. U početku su intervencije manje ali se progresijom bolesti obim intervencija povećava. Na taj način se: održava stanje pogođene osobe, usporava napredovanje bolesti, jačaju kapaciteti pogođene osobe, popravlja kvalitet njenog života i zadržava dostojanstvo osobe u bolesti.</w:t>
      </w:r>
    </w:p>
    <w:p w14:paraId="66A08D4D" w14:textId="77777777" w:rsidR="00437E58" w:rsidRDefault="00000000">
      <w:pPr>
        <w:spacing w:after="120"/>
        <w:jc w:val="both"/>
        <w:rPr>
          <w:rFonts w:ascii="Arial" w:hAnsi="Arial" w:cs="Arial"/>
          <w:sz w:val="20"/>
          <w:szCs w:val="20"/>
        </w:rPr>
      </w:pPr>
      <w:r>
        <w:rPr>
          <w:rFonts w:ascii="Arial" w:hAnsi="Arial" w:cs="Arial"/>
          <w:sz w:val="20"/>
          <w:szCs w:val="20"/>
        </w:rPr>
        <w:t>Slika 11 – prikaz progresije bolesti i model usmjerane njege osobi sa demencijom</w:t>
      </w:r>
    </w:p>
    <w:p w14:paraId="3859B28B" w14:textId="77777777" w:rsidR="00437E58" w:rsidRDefault="00000000">
      <w:pPr>
        <w:spacing w:after="120"/>
        <w:jc w:val="both"/>
        <w:rPr>
          <w:rFonts w:ascii="Arial" w:hAnsi="Arial" w:cs="Arial"/>
          <w:sz w:val="24"/>
          <w:szCs w:val="24"/>
        </w:rPr>
      </w:pPr>
      <w:r>
        <w:rPr>
          <w:noProof/>
        </w:rPr>
        <w:drawing>
          <wp:inline distT="0" distB="0" distL="0" distR="0" wp14:anchorId="04CE0FC2" wp14:editId="703F271E">
            <wp:extent cx="5809615" cy="2004695"/>
            <wp:effectExtent l="0" t="0" r="0" b="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9"/>
                    <pic:cNvPicPr>
                      <a:picLocks noChangeAspect="1" noChangeArrowheads="1"/>
                    </pic:cNvPicPr>
                  </pic:nvPicPr>
                  <pic:blipFill>
                    <a:blip r:embed="rId16"/>
                    <a:stretch>
                      <a:fillRect/>
                    </a:stretch>
                  </pic:blipFill>
                  <pic:spPr bwMode="auto">
                    <a:xfrm>
                      <a:off x="0" y="0"/>
                      <a:ext cx="5809615" cy="2004695"/>
                    </a:xfrm>
                    <a:prstGeom prst="rect">
                      <a:avLst/>
                    </a:prstGeom>
                  </pic:spPr>
                </pic:pic>
              </a:graphicData>
            </a:graphic>
          </wp:inline>
        </w:drawing>
      </w:r>
    </w:p>
    <w:p w14:paraId="642343BA" w14:textId="77777777" w:rsidR="00437E58" w:rsidRDefault="00000000">
      <w:pPr>
        <w:spacing w:after="120"/>
        <w:jc w:val="both"/>
        <w:rPr>
          <w:rFonts w:ascii="Arial" w:hAnsi="Arial" w:cs="Arial"/>
          <w:sz w:val="24"/>
          <w:szCs w:val="24"/>
        </w:rPr>
      </w:pPr>
      <w:r>
        <w:rPr>
          <w:noProof/>
        </w:rPr>
        <mc:AlternateContent>
          <mc:Choice Requires="wps">
            <w:drawing>
              <wp:anchor distT="0" distB="0" distL="0" distR="0" simplePos="0" relativeHeight="40" behindDoc="0" locked="0" layoutInCell="0" allowOverlap="1" wp14:anchorId="41CC9918" wp14:editId="6119F679">
                <wp:simplePos x="0" y="0"/>
                <wp:positionH relativeFrom="column">
                  <wp:posOffset>6842760</wp:posOffset>
                </wp:positionH>
                <wp:positionV relativeFrom="paragraph">
                  <wp:posOffset>1066800</wp:posOffset>
                </wp:positionV>
                <wp:extent cx="1443990" cy="1938020"/>
                <wp:effectExtent l="0" t="0" r="0" b="0"/>
                <wp:wrapNone/>
                <wp:docPr id="27" name="Shape 183"/>
                <wp:cNvGraphicFramePr/>
                <a:graphic xmlns:a="http://schemas.openxmlformats.org/drawingml/2006/main">
                  <a:graphicData uri="http://schemas.microsoft.com/office/word/2010/wordprocessingShape">
                    <wps:wsp>
                      <wps:cNvSpPr/>
                      <wps:spPr>
                        <a:xfrm>
                          <a:off x="0" y="0"/>
                          <a:ext cx="1443240" cy="1937520"/>
                        </a:xfrm>
                        <a:prstGeom prst="rect">
                          <a:avLst/>
                        </a:prstGeom>
                        <a:solidFill>
                          <a:srgbClr val="41FCCF">
                            <a:alpha val="33000"/>
                          </a:srgbClr>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Shape 183" path="m0,0l-2147483645,0l-2147483645,-2147483646l0,-2147483646xe" fillcolor="#41fccf" stroked="f" o:allowincell="f" style="position:absolute;margin-left:538.8pt;margin-top:84pt;width:113.6pt;height:152.5pt;mso-wrap-style:none;v-text-anchor:middle" wp14:anchorId="2C5981AD">
                <v:fill o:detectmouseclick="t" type="solid" color2="#be0330" opacity="0.32"/>
                <v:stroke color="#3465a4" joinstyle="round" endcap="flat"/>
                <w10:wrap type="none"/>
              </v:rect>
            </w:pict>
          </mc:Fallback>
        </mc:AlternateContent>
      </w:r>
      <w:r>
        <w:rPr>
          <w:rFonts w:ascii="Arial" w:hAnsi="Arial" w:cs="Arial"/>
          <w:sz w:val="24"/>
          <w:szCs w:val="24"/>
        </w:rPr>
        <w:t xml:space="preserve">Osoba pogođena demencijom se ne može sama nositi sa demencijom. Njoj je nužna podrška i pomoć: porodice, prijatelja, okoline i na kraju zajednice. </w:t>
      </w:r>
    </w:p>
    <w:p w14:paraId="37EA307B" w14:textId="77777777" w:rsidR="00437E58" w:rsidRDefault="00437E58">
      <w:pPr>
        <w:spacing w:after="0" w:line="240" w:lineRule="auto"/>
        <w:jc w:val="both"/>
        <w:rPr>
          <w:rFonts w:ascii="Arial" w:hAnsi="Arial" w:cs="Arial"/>
          <w:b/>
          <w:sz w:val="24"/>
          <w:szCs w:val="24"/>
        </w:rPr>
      </w:pPr>
    </w:p>
    <w:p w14:paraId="2E52A677" w14:textId="77777777" w:rsidR="00437E58" w:rsidRDefault="00000000">
      <w:pPr>
        <w:spacing w:after="0" w:line="240" w:lineRule="auto"/>
        <w:jc w:val="both"/>
        <w:rPr>
          <w:rFonts w:ascii="Arial" w:hAnsi="Arial" w:cs="Arial"/>
          <w:b/>
          <w:sz w:val="24"/>
          <w:szCs w:val="24"/>
        </w:rPr>
      </w:pPr>
      <w:r>
        <w:rPr>
          <w:rFonts w:ascii="Arial" w:hAnsi="Arial" w:cs="Arial"/>
          <w:b/>
          <w:sz w:val="24"/>
          <w:szCs w:val="24"/>
        </w:rPr>
        <w:t>Oboljevanje u KS</w:t>
      </w:r>
    </w:p>
    <w:p w14:paraId="33C8FD85" w14:textId="77777777" w:rsidR="00437E58" w:rsidRDefault="00000000">
      <w:pPr>
        <w:spacing w:after="0" w:line="240" w:lineRule="auto"/>
        <w:jc w:val="both"/>
        <w:rPr>
          <w:rFonts w:ascii="Arial" w:eastAsia="Times New Roman" w:hAnsi="Arial" w:cs="Arial"/>
          <w:sz w:val="24"/>
          <w:szCs w:val="24"/>
        </w:rPr>
      </w:pPr>
      <w:r>
        <w:rPr>
          <w:rFonts w:ascii="Arial" w:eastAsia="Times New Roman" w:hAnsi="Arial" w:cs="Arial"/>
          <w:sz w:val="24"/>
          <w:szCs w:val="24"/>
        </w:rPr>
        <w:t>Trendovi oboljevanja od demencije u Kantonu Sarajevo su analizirani iz redovnih zdravstveno-statističkih izvještaja primarne zdravstvene zaštite Kantona Sarajevo 2019-2023. godine.</w:t>
      </w:r>
    </w:p>
    <w:p w14:paraId="40B2AC6F" w14:textId="77777777" w:rsidR="00437E58" w:rsidRDefault="00437E58">
      <w:pPr>
        <w:spacing w:after="0" w:line="240" w:lineRule="auto"/>
        <w:jc w:val="both"/>
        <w:rPr>
          <w:rFonts w:ascii="Arial" w:eastAsia="Times New Roman" w:hAnsi="Arial" w:cs="Arial"/>
          <w:sz w:val="24"/>
          <w:szCs w:val="24"/>
        </w:rPr>
      </w:pPr>
    </w:p>
    <w:p w14:paraId="218E055A" w14:textId="77777777" w:rsidR="00437E58" w:rsidRDefault="00000000">
      <w:pPr>
        <w:spacing w:after="0" w:line="240" w:lineRule="auto"/>
        <w:jc w:val="both"/>
        <w:rPr>
          <w:rFonts w:ascii="Arial" w:hAnsi="Arial" w:cs="Arial"/>
          <w:i/>
          <w:sz w:val="24"/>
          <w:szCs w:val="24"/>
        </w:rPr>
      </w:pPr>
      <w:r>
        <w:rPr>
          <w:rFonts w:ascii="Arial" w:hAnsi="Arial" w:cs="Arial"/>
          <w:i/>
          <w:sz w:val="24"/>
          <w:szCs w:val="24"/>
        </w:rPr>
        <w:t xml:space="preserve">Demencija u Alzheimerovoj bolesti </w:t>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t>(F00)</w:t>
      </w:r>
    </w:p>
    <w:p w14:paraId="60701E2B" w14:textId="77777777" w:rsidR="00437E58" w:rsidRDefault="00000000">
      <w:pPr>
        <w:spacing w:after="0" w:line="240" w:lineRule="auto"/>
        <w:jc w:val="both"/>
        <w:rPr>
          <w:rFonts w:ascii="Arial" w:hAnsi="Arial" w:cs="Arial"/>
          <w:i/>
          <w:sz w:val="24"/>
          <w:szCs w:val="24"/>
        </w:rPr>
      </w:pPr>
      <w:r>
        <w:rPr>
          <w:rFonts w:ascii="Arial" w:hAnsi="Arial" w:cs="Arial"/>
          <w:i/>
          <w:sz w:val="24"/>
          <w:szCs w:val="24"/>
        </w:rPr>
        <w:t xml:space="preserve">Vaskularna demencija </w:t>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t>(F01)</w:t>
      </w:r>
    </w:p>
    <w:p w14:paraId="4842349B" w14:textId="77777777" w:rsidR="00437E58" w:rsidRDefault="00000000">
      <w:pPr>
        <w:spacing w:after="0" w:line="240" w:lineRule="auto"/>
        <w:jc w:val="both"/>
        <w:rPr>
          <w:rFonts w:ascii="Arial" w:hAnsi="Arial" w:cs="Arial"/>
          <w:i/>
          <w:sz w:val="24"/>
          <w:szCs w:val="24"/>
        </w:rPr>
      </w:pPr>
      <w:r>
        <w:rPr>
          <w:rFonts w:ascii="Arial" w:hAnsi="Arial" w:cs="Arial"/>
          <w:i/>
          <w:sz w:val="24"/>
          <w:szCs w:val="24"/>
        </w:rPr>
        <w:t xml:space="preserve">Demencija u oboljenjima klasificiranim na drugom mjestu </w:t>
      </w:r>
      <w:r>
        <w:rPr>
          <w:rFonts w:ascii="Arial" w:hAnsi="Arial" w:cs="Arial"/>
          <w:i/>
          <w:sz w:val="24"/>
          <w:szCs w:val="24"/>
        </w:rPr>
        <w:tab/>
        <w:t>(F02)</w:t>
      </w:r>
    </w:p>
    <w:p w14:paraId="2EE9081C" w14:textId="77777777" w:rsidR="00EE25C7" w:rsidRDefault="00000000">
      <w:pPr>
        <w:spacing w:after="0" w:line="240" w:lineRule="auto"/>
        <w:jc w:val="both"/>
        <w:rPr>
          <w:rFonts w:ascii="Arial" w:hAnsi="Arial" w:cs="Arial"/>
          <w:i/>
          <w:sz w:val="24"/>
          <w:szCs w:val="24"/>
        </w:rPr>
      </w:pPr>
      <w:r>
        <w:rPr>
          <w:rFonts w:ascii="Arial" w:hAnsi="Arial" w:cs="Arial"/>
          <w:i/>
          <w:sz w:val="24"/>
          <w:szCs w:val="24"/>
        </w:rPr>
        <w:t xml:space="preserve">Nespecifična demencija </w:t>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t>(F03)</w:t>
      </w:r>
    </w:p>
    <w:p w14:paraId="3CE8DFEE" w14:textId="77777777" w:rsidR="00437E58" w:rsidRPr="00EE25C7" w:rsidRDefault="00000000">
      <w:pPr>
        <w:spacing w:after="0" w:line="240" w:lineRule="auto"/>
        <w:jc w:val="both"/>
        <w:rPr>
          <w:rFonts w:ascii="Arial" w:hAnsi="Arial" w:cs="Arial"/>
          <w:i/>
          <w:sz w:val="24"/>
          <w:szCs w:val="24"/>
        </w:rPr>
      </w:pPr>
      <w:r>
        <w:rPr>
          <w:rFonts w:ascii="Arial" w:hAnsi="Arial" w:cs="Arial"/>
          <w:color w:val="000000"/>
          <w:sz w:val="24"/>
          <w:szCs w:val="24"/>
        </w:rPr>
        <w:t xml:space="preserve">Unutar deset vodećih poremećaja mentalnog zdravlja, vaskularna demencija se nalazi na 9. mjestu sa indexom strukture 3,56%. </w:t>
      </w:r>
    </w:p>
    <w:p w14:paraId="4CE38B6C" w14:textId="77777777" w:rsidR="00437E58" w:rsidRDefault="00437E58">
      <w:pPr>
        <w:spacing w:after="0" w:line="240" w:lineRule="auto"/>
        <w:jc w:val="center"/>
        <w:rPr>
          <w:rFonts w:ascii="Arial" w:hAnsi="Arial" w:cs="Arial"/>
          <w:b/>
          <w:sz w:val="24"/>
          <w:szCs w:val="24"/>
        </w:rPr>
      </w:pPr>
    </w:p>
    <w:p w14:paraId="50687F88" w14:textId="77777777" w:rsidR="00EE25C7" w:rsidRDefault="00EE25C7">
      <w:pPr>
        <w:spacing w:after="0" w:line="240" w:lineRule="auto"/>
        <w:jc w:val="center"/>
        <w:rPr>
          <w:rFonts w:ascii="Arial" w:hAnsi="Arial" w:cs="Arial"/>
          <w:b/>
          <w:sz w:val="24"/>
          <w:szCs w:val="24"/>
        </w:rPr>
      </w:pPr>
    </w:p>
    <w:p w14:paraId="53F16151" w14:textId="77777777" w:rsidR="00437E58" w:rsidRDefault="00000000">
      <w:pPr>
        <w:spacing w:after="0" w:line="240" w:lineRule="auto"/>
        <w:jc w:val="center"/>
        <w:rPr>
          <w:rFonts w:ascii="Arial" w:hAnsi="Arial" w:cs="Arial"/>
          <w:b/>
          <w:sz w:val="24"/>
          <w:szCs w:val="24"/>
        </w:rPr>
      </w:pPr>
      <w:r>
        <w:rPr>
          <w:rFonts w:ascii="Arial" w:hAnsi="Arial" w:cs="Arial"/>
          <w:b/>
          <w:sz w:val="24"/>
          <w:szCs w:val="24"/>
        </w:rPr>
        <w:lastRenderedPageBreak/>
        <w:t>Tabela 2.</w:t>
      </w:r>
      <w:r>
        <w:rPr>
          <w:rFonts w:ascii="Arial" w:hAnsi="Arial" w:cs="Arial"/>
          <w:sz w:val="24"/>
          <w:szCs w:val="24"/>
        </w:rPr>
        <w:t xml:space="preserve"> </w:t>
      </w:r>
      <w:r>
        <w:rPr>
          <w:rFonts w:ascii="Arial" w:hAnsi="Arial" w:cs="Arial"/>
          <w:b/>
          <w:sz w:val="24"/>
          <w:szCs w:val="24"/>
        </w:rPr>
        <w:t xml:space="preserve">Poremećaji mentalnog zdravlja kod stanovništva Kantona Sarajevo </w:t>
      </w:r>
    </w:p>
    <w:p w14:paraId="6E2F4341" w14:textId="77777777" w:rsidR="00437E58" w:rsidRDefault="00000000">
      <w:pPr>
        <w:spacing w:after="0" w:line="240" w:lineRule="auto"/>
        <w:jc w:val="center"/>
        <w:rPr>
          <w:rFonts w:ascii="Arial" w:hAnsi="Arial" w:cs="Arial"/>
          <w:b/>
          <w:sz w:val="24"/>
          <w:szCs w:val="24"/>
          <w:vertAlign w:val="superscript"/>
        </w:rPr>
      </w:pPr>
      <w:r>
        <w:rPr>
          <w:rFonts w:ascii="Arial" w:hAnsi="Arial" w:cs="Arial"/>
          <w:b/>
          <w:sz w:val="24"/>
          <w:szCs w:val="24"/>
        </w:rPr>
        <w:t>u 2022. godini</w:t>
      </w:r>
      <w:r>
        <w:rPr>
          <w:rFonts w:ascii="Arial" w:hAnsi="Arial" w:cs="Arial"/>
          <w:b/>
          <w:sz w:val="24"/>
          <w:szCs w:val="24"/>
          <w:vertAlign w:val="superscript"/>
        </w:rPr>
        <w:t xml:space="preserve">1 </w:t>
      </w:r>
    </w:p>
    <w:p w14:paraId="263404DC" w14:textId="77777777" w:rsidR="00437E58" w:rsidRDefault="00437E58">
      <w:pPr>
        <w:spacing w:after="0" w:line="240" w:lineRule="auto"/>
        <w:jc w:val="center"/>
        <w:rPr>
          <w:rFonts w:ascii="Arial" w:hAnsi="Arial" w:cs="Arial"/>
          <w:b/>
          <w:sz w:val="24"/>
          <w:szCs w:val="24"/>
        </w:rPr>
      </w:pPr>
    </w:p>
    <w:tbl>
      <w:tblPr>
        <w:tblStyle w:val="TableGrid"/>
        <w:tblW w:w="9195" w:type="dxa"/>
        <w:tblLayout w:type="fixed"/>
        <w:tblLook w:val="00A0" w:firstRow="1" w:lastRow="0" w:firstColumn="1" w:lastColumn="0" w:noHBand="0" w:noVBand="0"/>
      </w:tblPr>
      <w:tblGrid>
        <w:gridCol w:w="1051"/>
        <w:gridCol w:w="5108"/>
        <w:gridCol w:w="1768"/>
        <w:gridCol w:w="1268"/>
      </w:tblGrid>
      <w:tr w:rsidR="00437E58" w14:paraId="0216BA2A" w14:textId="77777777">
        <w:trPr>
          <w:trHeight w:val="574"/>
        </w:trPr>
        <w:tc>
          <w:tcPr>
            <w:tcW w:w="1051" w:type="dxa"/>
            <w:tcBorders>
              <w:top w:val="nil"/>
              <w:left w:val="nil"/>
              <w:right w:val="nil"/>
            </w:tcBorders>
          </w:tcPr>
          <w:p w14:paraId="34AB234B" w14:textId="77777777" w:rsidR="00437E58" w:rsidRDefault="00000000">
            <w:pPr>
              <w:widowControl w:val="0"/>
              <w:spacing w:after="0" w:line="240" w:lineRule="auto"/>
              <w:jc w:val="center"/>
              <w:rPr>
                <w:rFonts w:ascii="Arial" w:hAnsi="Arial" w:cs="Arial"/>
                <w:b/>
                <w:bCs/>
                <w:sz w:val="24"/>
                <w:szCs w:val="24"/>
                <w:lang w:eastAsia="hr-HR"/>
              </w:rPr>
            </w:pPr>
            <w:r>
              <w:rPr>
                <w:rFonts w:ascii="Arial" w:eastAsia="Times New Roman" w:hAnsi="Arial" w:cs="Arial"/>
                <w:b/>
                <w:bCs/>
                <w:sz w:val="24"/>
                <w:szCs w:val="24"/>
                <w:lang w:eastAsia="hr-HR"/>
              </w:rPr>
              <w:t>Redni broj</w:t>
            </w:r>
          </w:p>
        </w:tc>
        <w:tc>
          <w:tcPr>
            <w:tcW w:w="5107" w:type="dxa"/>
            <w:tcBorders>
              <w:top w:val="nil"/>
              <w:left w:val="nil"/>
              <w:right w:val="nil"/>
            </w:tcBorders>
          </w:tcPr>
          <w:p w14:paraId="2475D701" w14:textId="77777777" w:rsidR="00437E58" w:rsidRDefault="00000000">
            <w:pPr>
              <w:widowControl w:val="0"/>
              <w:spacing w:after="0" w:line="240" w:lineRule="auto"/>
              <w:rPr>
                <w:rFonts w:ascii="Arial" w:hAnsi="Arial" w:cs="Arial"/>
                <w:b/>
                <w:bCs/>
                <w:sz w:val="24"/>
                <w:szCs w:val="24"/>
                <w:lang w:eastAsia="hr-HR"/>
              </w:rPr>
            </w:pPr>
            <w:r>
              <w:rPr>
                <w:rFonts w:ascii="Arial" w:eastAsia="Times New Roman" w:hAnsi="Arial" w:cs="Arial"/>
                <w:b/>
                <w:bCs/>
                <w:sz w:val="24"/>
                <w:szCs w:val="24"/>
                <w:lang w:eastAsia="hr-HR"/>
              </w:rPr>
              <w:t>Naziv oboljenja, stanja po 10. MKB</w:t>
            </w:r>
          </w:p>
        </w:tc>
        <w:tc>
          <w:tcPr>
            <w:tcW w:w="1768" w:type="dxa"/>
            <w:tcBorders>
              <w:top w:val="nil"/>
              <w:left w:val="nil"/>
              <w:right w:val="nil"/>
            </w:tcBorders>
          </w:tcPr>
          <w:p w14:paraId="57C60446" w14:textId="77777777" w:rsidR="00437E58" w:rsidRDefault="00000000">
            <w:pPr>
              <w:widowControl w:val="0"/>
              <w:spacing w:after="0" w:line="240" w:lineRule="auto"/>
              <w:jc w:val="center"/>
              <w:rPr>
                <w:rFonts w:ascii="Arial" w:hAnsi="Arial" w:cs="Arial"/>
                <w:b/>
                <w:bCs/>
                <w:sz w:val="24"/>
                <w:szCs w:val="24"/>
                <w:lang w:eastAsia="hr-HR"/>
              </w:rPr>
            </w:pPr>
            <w:r>
              <w:rPr>
                <w:rFonts w:ascii="Arial" w:eastAsia="Times New Roman" w:hAnsi="Arial" w:cs="Arial"/>
                <w:b/>
                <w:bCs/>
                <w:sz w:val="24"/>
                <w:szCs w:val="24"/>
                <w:lang w:eastAsia="hr-HR"/>
              </w:rPr>
              <w:t>Broj oboljenja</w:t>
            </w:r>
          </w:p>
        </w:tc>
        <w:tc>
          <w:tcPr>
            <w:tcW w:w="1268" w:type="dxa"/>
            <w:tcBorders>
              <w:top w:val="nil"/>
              <w:left w:val="nil"/>
              <w:right w:val="nil"/>
            </w:tcBorders>
          </w:tcPr>
          <w:p w14:paraId="629ED322" w14:textId="77777777" w:rsidR="00437E58" w:rsidRDefault="00000000">
            <w:pPr>
              <w:widowControl w:val="0"/>
              <w:spacing w:after="0" w:line="240" w:lineRule="auto"/>
              <w:jc w:val="center"/>
              <w:rPr>
                <w:rFonts w:ascii="Arial" w:hAnsi="Arial" w:cs="Arial"/>
                <w:b/>
                <w:bCs/>
                <w:sz w:val="24"/>
                <w:szCs w:val="24"/>
                <w:lang w:eastAsia="hr-HR"/>
              </w:rPr>
            </w:pPr>
            <w:r>
              <w:rPr>
                <w:rFonts w:ascii="Arial" w:eastAsia="Times New Roman" w:hAnsi="Arial" w:cs="Arial"/>
                <w:b/>
                <w:bCs/>
                <w:sz w:val="24"/>
                <w:szCs w:val="24"/>
                <w:lang w:eastAsia="hr-HR"/>
              </w:rPr>
              <w:t>Indeks strukture%</w:t>
            </w:r>
          </w:p>
        </w:tc>
      </w:tr>
      <w:tr w:rsidR="00437E58" w14:paraId="234C9E82" w14:textId="77777777">
        <w:trPr>
          <w:trHeight w:val="271"/>
        </w:trPr>
        <w:tc>
          <w:tcPr>
            <w:tcW w:w="1051" w:type="dxa"/>
            <w:tcBorders>
              <w:left w:val="nil"/>
              <w:bottom w:val="nil"/>
              <w:right w:val="nil"/>
            </w:tcBorders>
          </w:tcPr>
          <w:p w14:paraId="3CF08592" w14:textId="77777777" w:rsidR="00437E58" w:rsidRDefault="00000000">
            <w:pPr>
              <w:widowControl w:val="0"/>
              <w:spacing w:after="0" w:line="240" w:lineRule="auto"/>
              <w:jc w:val="center"/>
              <w:rPr>
                <w:rFonts w:ascii="Arial" w:hAnsi="Arial" w:cs="Arial"/>
                <w:sz w:val="24"/>
                <w:szCs w:val="24"/>
                <w:lang w:eastAsia="hr-HR"/>
              </w:rPr>
            </w:pPr>
            <w:r>
              <w:rPr>
                <w:rFonts w:ascii="Arial" w:eastAsia="Times New Roman" w:hAnsi="Arial" w:cs="Arial"/>
                <w:sz w:val="24"/>
                <w:szCs w:val="24"/>
                <w:lang w:eastAsia="hr-HR"/>
              </w:rPr>
              <w:t>1.</w:t>
            </w:r>
          </w:p>
        </w:tc>
        <w:tc>
          <w:tcPr>
            <w:tcW w:w="5107" w:type="dxa"/>
            <w:tcBorders>
              <w:left w:val="nil"/>
              <w:bottom w:val="nil"/>
              <w:right w:val="nil"/>
            </w:tcBorders>
          </w:tcPr>
          <w:p w14:paraId="7241013D" w14:textId="77777777" w:rsidR="00437E58" w:rsidRDefault="00000000">
            <w:pPr>
              <w:widowControl w:val="0"/>
              <w:spacing w:after="0" w:line="240" w:lineRule="auto"/>
              <w:rPr>
                <w:rFonts w:ascii="Arial" w:hAnsi="Arial" w:cs="Arial"/>
                <w:sz w:val="24"/>
                <w:szCs w:val="24"/>
                <w:lang w:eastAsia="hr-HR"/>
              </w:rPr>
            </w:pPr>
            <w:r>
              <w:rPr>
                <w:rFonts w:ascii="Arial" w:eastAsia="Times New Roman" w:hAnsi="Arial" w:cs="Arial"/>
                <w:sz w:val="24"/>
                <w:szCs w:val="24"/>
                <w:lang w:eastAsia="hr-HR"/>
              </w:rPr>
              <w:t>Reakcija na veliki stres i poremećaj prilagođavanja (F</w:t>
            </w:r>
            <w:r>
              <w:rPr>
                <w:rFonts w:ascii="Arial" w:eastAsia="Times New Roman" w:hAnsi="Arial" w:cs="Arial"/>
                <w:sz w:val="24"/>
                <w:szCs w:val="24"/>
                <w:vertAlign w:val="subscript"/>
                <w:lang w:eastAsia="hr-HR"/>
              </w:rPr>
              <w:t>43</w:t>
            </w:r>
            <w:r>
              <w:rPr>
                <w:rFonts w:ascii="Arial" w:eastAsia="Times New Roman" w:hAnsi="Arial" w:cs="Arial"/>
                <w:sz w:val="24"/>
                <w:szCs w:val="24"/>
                <w:lang w:eastAsia="hr-HR"/>
              </w:rPr>
              <w:t>)</w:t>
            </w:r>
          </w:p>
        </w:tc>
        <w:tc>
          <w:tcPr>
            <w:tcW w:w="1768" w:type="dxa"/>
            <w:tcBorders>
              <w:left w:val="nil"/>
              <w:bottom w:val="nil"/>
              <w:right w:val="nil"/>
            </w:tcBorders>
          </w:tcPr>
          <w:p w14:paraId="42D971C7" w14:textId="77777777" w:rsidR="00437E58" w:rsidRDefault="00000000">
            <w:pPr>
              <w:widowControl w:val="0"/>
              <w:spacing w:after="0" w:line="240" w:lineRule="auto"/>
              <w:jc w:val="right"/>
              <w:rPr>
                <w:rFonts w:ascii="Arial" w:hAnsi="Arial" w:cs="Arial"/>
                <w:sz w:val="24"/>
                <w:szCs w:val="24"/>
                <w:lang w:eastAsia="hr-HR"/>
              </w:rPr>
            </w:pPr>
            <w:r>
              <w:rPr>
                <w:rFonts w:ascii="Arial" w:eastAsia="Times New Roman" w:hAnsi="Arial" w:cs="Arial"/>
                <w:sz w:val="24"/>
                <w:szCs w:val="24"/>
                <w:lang w:eastAsia="hr-HR"/>
              </w:rPr>
              <w:t>3.938</w:t>
            </w:r>
          </w:p>
        </w:tc>
        <w:tc>
          <w:tcPr>
            <w:tcW w:w="1268" w:type="dxa"/>
            <w:tcBorders>
              <w:left w:val="nil"/>
              <w:bottom w:val="nil"/>
              <w:right w:val="nil"/>
            </w:tcBorders>
          </w:tcPr>
          <w:p w14:paraId="2AEEB96F" w14:textId="77777777" w:rsidR="00437E58" w:rsidRDefault="00000000">
            <w:pPr>
              <w:widowControl w:val="0"/>
              <w:spacing w:after="0" w:line="240" w:lineRule="auto"/>
              <w:jc w:val="right"/>
              <w:rPr>
                <w:rFonts w:ascii="Arial" w:hAnsi="Arial" w:cs="Arial"/>
                <w:sz w:val="24"/>
                <w:szCs w:val="24"/>
                <w:lang w:eastAsia="hr-HR"/>
              </w:rPr>
            </w:pPr>
            <w:r>
              <w:rPr>
                <w:rFonts w:ascii="Arial" w:eastAsia="Times New Roman" w:hAnsi="Arial" w:cs="Arial"/>
                <w:sz w:val="24"/>
                <w:szCs w:val="24"/>
                <w:lang w:eastAsia="hr-HR"/>
              </w:rPr>
              <w:t>18,42</w:t>
            </w:r>
          </w:p>
        </w:tc>
      </w:tr>
      <w:tr w:rsidR="00437E58" w14:paraId="068BBD30" w14:textId="77777777">
        <w:trPr>
          <w:trHeight w:val="288"/>
        </w:trPr>
        <w:tc>
          <w:tcPr>
            <w:tcW w:w="1051" w:type="dxa"/>
            <w:tcBorders>
              <w:top w:val="nil"/>
              <w:left w:val="nil"/>
              <w:bottom w:val="nil"/>
              <w:right w:val="nil"/>
            </w:tcBorders>
          </w:tcPr>
          <w:p w14:paraId="4D69AA22" w14:textId="77777777" w:rsidR="00437E58" w:rsidRDefault="00000000">
            <w:pPr>
              <w:widowControl w:val="0"/>
              <w:spacing w:after="0" w:line="240" w:lineRule="auto"/>
              <w:jc w:val="center"/>
              <w:rPr>
                <w:rFonts w:ascii="Arial" w:hAnsi="Arial" w:cs="Arial"/>
                <w:sz w:val="24"/>
                <w:szCs w:val="24"/>
                <w:lang w:eastAsia="hr-HR"/>
              </w:rPr>
            </w:pPr>
            <w:r>
              <w:rPr>
                <w:rFonts w:ascii="Arial" w:eastAsia="Times New Roman" w:hAnsi="Arial" w:cs="Arial"/>
                <w:sz w:val="24"/>
                <w:szCs w:val="24"/>
                <w:lang w:eastAsia="hr-HR"/>
              </w:rPr>
              <w:t>2.</w:t>
            </w:r>
          </w:p>
        </w:tc>
        <w:tc>
          <w:tcPr>
            <w:tcW w:w="5107" w:type="dxa"/>
            <w:tcBorders>
              <w:top w:val="nil"/>
              <w:left w:val="nil"/>
              <w:bottom w:val="nil"/>
              <w:right w:val="nil"/>
            </w:tcBorders>
          </w:tcPr>
          <w:p w14:paraId="69B0AA13" w14:textId="77777777" w:rsidR="00437E58" w:rsidRDefault="00000000">
            <w:pPr>
              <w:widowControl w:val="0"/>
              <w:spacing w:after="0" w:line="240" w:lineRule="auto"/>
              <w:rPr>
                <w:rFonts w:ascii="Arial" w:hAnsi="Arial" w:cs="Arial"/>
                <w:sz w:val="24"/>
                <w:szCs w:val="24"/>
                <w:lang w:eastAsia="hr-HR"/>
              </w:rPr>
            </w:pPr>
            <w:r>
              <w:rPr>
                <w:rFonts w:ascii="Arial" w:eastAsia="Times New Roman" w:hAnsi="Arial" w:cs="Arial"/>
                <w:sz w:val="24"/>
                <w:szCs w:val="24"/>
                <w:lang w:eastAsia="hr-HR"/>
              </w:rPr>
              <w:t>Drugi anksiozni poremećaji (F</w:t>
            </w:r>
            <w:r>
              <w:rPr>
                <w:rFonts w:ascii="Arial" w:eastAsia="Times New Roman" w:hAnsi="Arial" w:cs="Arial"/>
                <w:sz w:val="24"/>
                <w:szCs w:val="24"/>
                <w:vertAlign w:val="subscript"/>
                <w:lang w:eastAsia="hr-HR"/>
              </w:rPr>
              <w:t>41</w:t>
            </w:r>
            <w:r>
              <w:rPr>
                <w:rFonts w:ascii="Arial" w:eastAsia="Times New Roman" w:hAnsi="Arial" w:cs="Arial"/>
                <w:sz w:val="24"/>
                <w:szCs w:val="24"/>
                <w:lang w:eastAsia="hr-HR"/>
              </w:rPr>
              <w:t>)</w:t>
            </w:r>
          </w:p>
        </w:tc>
        <w:tc>
          <w:tcPr>
            <w:tcW w:w="1768" w:type="dxa"/>
            <w:tcBorders>
              <w:top w:val="nil"/>
              <w:left w:val="nil"/>
              <w:bottom w:val="nil"/>
              <w:right w:val="nil"/>
            </w:tcBorders>
          </w:tcPr>
          <w:p w14:paraId="39797EEF" w14:textId="77777777" w:rsidR="00437E58" w:rsidRDefault="00000000">
            <w:pPr>
              <w:widowControl w:val="0"/>
              <w:spacing w:after="0" w:line="240" w:lineRule="auto"/>
              <w:jc w:val="right"/>
              <w:rPr>
                <w:rFonts w:ascii="Arial" w:hAnsi="Arial" w:cs="Arial"/>
                <w:sz w:val="24"/>
                <w:szCs w:val="24"/>
                <w:lang w:eastAsia="hr-HR"/>
              </w:rPr>
            </w:pPr>
            <w:r>
              <w:rPr>
                <w:rFonts w:ascii="Arial" w:eastAsia="Times New Roman" w:hAnsi="Arial" w:cs="Arial"/>
                <w:sz w:val="24"/>
                <w:szCs w:val="24"/>
                <w:lang w:eastAsia="hr-HR"/>
              </w:rPr>
              <w:t>2.695</w:t>
            </w:r>
          </w:p>
        </w:tc>
        <w:tc>
          <w:tcPr>
            <w:tcW w:w="1268" w:type="dxa"/>
            <w:tcBorders>
              <w:top w:val="nil"/>
              <w:left w:val="nil"/>
              <w:bottom w:val="nil"/>
              <w:right w:val="nil"/>
            </w:tcBorders>
          </w:tcPr>
          <w:p w14:paraId="05075D1C" w14:textId="77777777" w:rsidR="00437E58" w:rsidRDefault="00000000">
            <w:pPr>
              <w:widowControl w:val="0"/>
              <w:spacing w:after="0" w:line="240" w:lineRule="auto"/>
              <w:jc w:val="right"/>
              <w:rPr>
                <w:rFonts w:ascii="Arial" w:hAnsi="Arial" w:cs="Arial"/>
                <w:sz w:val="24"/>
                <w:szCs w:val="24"/>
                <w:lang w:eastAsia="hr-HR"/>
              </w:rPr>
            </w:pPr>
            <w:r>
              <w:rPr>
                <w:rFonts w:ascii="Arial" w:eastAsia="Times New Roman" w:hAnsi="Arial" w:cs="Arial"/>
                <w:sz w:val="24"/>
                <w:szCs w:val="24"/>
                <w:lang w:eastAsia="hr-HR"/>
              </w:rPr>
              <w:t>12,61</w:t>
            </w:r>
          </w:p>
        </w:tc>
      </w:tr>
      <w:tr w:rsidR="00437E58" w14:paraId="39414089" w14:textId="77777777">
        <w:trPr>
          <w:trHeight w:val="271"/>
        </w:trPr>
        <w:tc>
          <w:tcPr>
            <w:tcW w:w="1051" w:type="dxa"/>
            <w:tcBorders>
              <w:top w:val="nil"/>
              <w:left w:val="nil"/>
              <w:bottom w:val="nil"/>
              <w:right w:val="nil"/>
            </w:tcBorders>
          </w:tcPr>
          <w:p w14:paraId="39E58EE3" w14:textId="77777777" w:rsidR="00437E58" w:rsidRDefault="00000000">
            <w:pPr>
              <w:widowControl w:val="0"/>
              <w:spacing w:after="0" w:line="240" w:lineRule="auto"/>
              <w:jc w:val="center"/>
              <w:rPr>
                <w:rFonts w:ascii="Arial" w:hAnsi="Arial" w:cs="Arial"/>
                <w:sz w:val="24"/>
                <w:szCs w:val="24"/>
                <w:lang w:eastAsia="hr-HR"/>
              </w:rPr>
            </w:pPr>
            <w:r>
              <w:rPr>
                <w:rFonts w:ascii="Arial" w:eastAsia="Times New Roman" w:hAnsi="Arial" w:cs="Arial"/>
                <w:sz w:val="24"/>
                <w:szCs w:val="24"/>
                <w:lang w:eastAsia="hr-HR"/>
              </w:rPr>
              <w:t>3.</w:t>
            </w:r>
          </w:p>
        </w:tc>
        <w:tc>
          <w:tcPr>
            <w:tcW w:w="5107" w:type="dxa"/>
            <w:tcBorders>
              <w:top w:val="nil"/>
              <w:left w:val="nil"/>
              <w:bottom w:val="nil"/>
              <w:right w:val="nil"/>
            </w:tcBorders>
          </w:tcPr>
          <w:p w14:paraId="36A77A00" w14:textId="77777777" w:rsidR="00437E58" w:rsidRDefault="00000000">
            <w:pPr>
              <w:widowControl w:val="0"/>
              <w:spacing w:after="0" w:line="240" w:lineRule="auto"/>
              <w:rPr>
                <w:rFonts w:ascii="Arial" w:hAnsi="Arial" w:cs="Arial"/>
                <w:sz w:val="24"/>
                <w:szCs w:val="24"/>
                <w:lang w:eastAsia="hr-HR"/>
              </w:rPr>
            </w:pPr>
            <w:r>
              <w:rPr>
                <w:rFonts w:ascii="Arial" w:eastAsia="Times New Roman" w:hAnsi="Arial" w:cs="Arial"/>
                <w:sz w:val="24"/>
                <w:szCs w:val="24"/>
                <w:lang w:eastAsia="hr-HR"/>
              </w:rPr>
              <w:t>Umjerene depresivne epizode (F</w:t>
            </w:r>
            <w:r>
              <w:rPr>
                <w:rFonts w:ascii="Arial" w:eastAsia="Times New Roman" w:hAnsi="Arial" w:cs="Arial"/>
                <w:sz w:val="24"/>
                <w:szCs w:val="24"/>
                <w:vertAlign w:val="subscript"/>
                <w:lang w:eastAsia="hr-HR"/>
              </w:rPr>
              <w:t>32.1</w:t>
            </w:r>
            <w:r>
              <w:rPr>
                <w:rFonts w:ascii="Arial" w:eastAsia="Times New Roman" w:hAnsi="Arial" w:cs="Arial"/>
                <w:sz w:val="24"/>
                <w:szCs w:val="24"/>
                <w:lang w:eastAsia="hr-HR"/>
              </w:rPr>
              <w:t>)</w:t>
            </w:r>
          </w:p>
        </w:tc>
        <w:tc>
          <w:tcPr>
            <w:tcW w:w="1768" w:type="dxa"/>
            <w:tcBorders>
              <w:top w:val="nil"/>
              <w:left w:val="nil"/>
              <w:bottom w:val="nil"/>
              <w:right w:val="nil"/>
            </w:tcBorders>
          </w:tcPr>
          <w:p w14:paraId="52001C2E" w14:textId="77777777" w:rsidR="00437E58" w:rsidRDefault="00000000">
            <w:pPr>
              <w:widowControl w:val="0"/>
              <w:spacing w:after="0" w:line="240" w:lineRule="auto"/>
              <w:jc w:val="right"/>
              <w:rPr>
                <w:rFonts w:ascii="Arial" w:hAnsi="Arial" w:cs="Arial"/>
                <w:sz w:val="24"/>
                <w:szCs w:val="24"/>
                <w:lang w:eastAsia="hr-HR"/>
              </w:rPr>
            </w:pPr>
            <w:r>
              <w:rPr>
                <w:rFonts w:ascii="Arial" w:eastAsia="Times New Roman" w:hAnsi="Arial" w:cs="Arial"/>
                <w:sz w:val="24"/>
                <w:szCs w:val="24"/>
                <w:lang w:eastAsia="hr-HR"/>
              </w:rPr>
              <w:t>2.119</w:t>
            </w:r>
          </w:p>
        </w:tc>
        <w:tc>
          <w:tcPr>
            <w:tcW w:w="1268" w:type="dxa"/>
            <w:tcBorders>
              <w:top w:val="nil"/>
              <w:left w:val="nil"/>
              <w:bottom w:val="nil"/>
              <w:right w:val="nil"/>
            </w:tcBorders>
          </w:tcPr>
          <w:p w14:paraId="6945E3CE" w14:textId="77777777" w:rsidR="00437E58" w:rsidRDefault="00000000">
            <w:pPr>
              <w:widowControl w:val="0"/>
              <w:spacing w:after="0" w:line="240" w:lineRule="auto"/>
              <w:jc w:val="right"/>
              <w:rPr>
                <w:rFonts w:ascii="Arial" w:hAnsi="Arial" w:cs="Arial"/>
                <w:sz w:val="24"/>
                <w:szCs w:val="24"/>
                <w:lang w:eastAsia="hr-HR"/>
              </w:rPr>
            </w:pPr>
            <w:r>
              <w:rPr>
                <w:rFonts w:ascii="Arial" w:eastAsia="Times New Roman" w:hAnsi="Arial" w:cs="Arial"/>
                <w:sz w:val="24"/>
                <w:szCs w:val="24"/>
                <w:lang w:eastAsia="hr-HR"/>
              </w:rPr>
              <w:t>9,91</w:t>
            </w:r>
          </w:p>
        </w:tc>
      </w:tr>
      <w:tr w:rsidR="00437E58" w14:paraId="342EF21D" w14:textId="77777777">
        <w:trPr>
          <w:trHeight w:val="288"/>
        </w:trPr>
        <w:tc>
          <w:tcPr>
            <w:tcW w:w="1051" w:type="dxa"/>
            <w:tcBorders>
              <w:top w:val="nil"/>
              <w:left w:val="nil"/>
              <w:bottom w:val="nil"/>
              <w:right w:val="nil"/>
            </w:tcBorders>
          </w:tcPr>
          <w:p w14:paraId="1755946D" w14:textId="77777777" w:rsidR="00437E58" w:rsidRDefault="00000000">
            <w:pPr>
              <w:widowControl w:val="0"/>
              <w:spacing w:after="0" w:line="240" w:lineRule="auto"/>
              <w:jc w:val="center"/>
              <w:rPr>
                <w:rFonts w:ascii="Arial" w:hAnsi="Arial" w:cs="Arial"/>
                <w:sz w:val="24"/>
                <w:szCs w:val="24"/>
                <w:lang w:eastAsia="hr-HR"/>
              </w:rPr>
            </w:pPr>
            <w:r>
              <w:rPr>
                <w:rFonts w:ascii="Arial" w:eastAsia="Times New Roman" w:hAnsi="Arial" w:cs="Arial"/>
                <w:sz w:val="24"/>
                <w:szCs w:val="24"/>
                <w:lang w:eastAsia="hr-HR"/>
              </w:rPr>
              <w:t>4.</w:t>
            </w:r>
          </w:p>
        </w:tc>
        <w:tc>
          <w:tcPr>
            <w:tcW w:w="5107" w:type="dxa"/>
            <w:tcBorders>
              <w:top w:val="nil"/>
              <w:left w:val="nil"/>
              <w:bottom w:val="nil"/>
              <w:right w:val="nil"/>
            </w:tcBorders>
          </w:tcPr>
          <w:p w14:paraId="492BC61B" w14:textId="77777777" w:rsidR="00437E58" w:rsidRDefault="00000000">
            <w:pPr>
              <w:widowControl w:val="0"/>
              <w:spacing w:after="0" w:line="240" w:lineRule="auto"/>
              <w:rPr>
                <w:rFonts w:ascii="Arial" w:hAnsi="Arial" w:cs="Arial"/>
                <w:sz w:val="24"/>
                <w:szCs w:val="24"/>
                <w:vertAlign w:val="subscript"/>
                <w:lang w:eastAsia="hr-HR"/>
              </w:rPr>
            </w:pPr>
            <w:r>
              <w:rPr>
                <w:rFonts w:ascii="Arial" w:eastAsia="Times New Roman" w:hAnsi="Arial" w:cs="Arial"/>
                <w:sz w:val="24"/>
                <w:szCs w:val="24"/>
                <w:lang w:eastAsia="hr-HR"/>
              </w:rPr>
              <w:t>Posttraumatski stresni poremećaj PTSP (F</w:t>
            </w:r>
            <w:r>
              <w:rPr>
                <w:rFonts w:ascii="Arial" w:eastAsia="Times New Roman" w:hAnsi="Arial" w:cs="Arial"/>
                <w:sz w:val="24"/>
                <w:szCs w:val="24"/>
                <w:vertAlign w:val="subscript"/>
                <w:lang w:eastAsia="hr-HR"/>
              </w:rPr>
              <w:t>43.1</w:t>
            </w:r>
            <w:r>
              <w:rPr>
                <w:rFonts w:ascii="Arial" w:eastAsia="Times New Roman" w:hAnsi="Arial" w:cs="Arial"/>
                <w:sz w:val="24"/>
                <w:szCs w:val="24"/>
                <w:lang w:eastAsia="hr-HR"/>
              </w:rPr>
              <w:t>)</w:t>
            </w:r>
          </w:p>
        </w:tc>
        <w:tc>
          <w:tcPr>
            <w:tcW w:w="1768" w:type="dxa"/>
            <w:tcBorders>
              <w:top w:val="nil"/>
              <w:left w:val="nil"/>
              <w:bottom w:val="nil"/>
              <w:right w:val="nil"/>
            </w:tcBorders>
          </w:tcPr>
          <w:p w14:paraId="2F5BCF9A" w14:textId="77777777" w:rsidR="00437E58" w:rsidRDefault="00000000">
            <w:pPr>
              <w:widowControl w:val="0"/>
              <w:spacing w:after="0" w:line="240" w:lineRule="auto"/>
              <w:jc w:val="right"/>
              <w:rPr>
                <w:rFonts w:ascii="Arial" w:hAnsi="Arial" w:cs="Arial"/>
                <w:sz w:val="24"/>
                <w:szCs w:val="24"/>
                <w:lang w:eastAsia="hr-HR"/>
              </w:rPr>
            </w:pPr>
            <w:r>
              <w:rPr>
                <w:rFonts w:ascii="Arial" w:eastAsia="Times New Roman" w:hAnsi="Arial" w:cs="Arial"/>
                <w:sz w:val="24"/>
                <w:szCs w:val="24"/>
                <w:lang w:eastAsia="hr-HR"/>
              </w:rPr>
              <w:t>1.754</w:t>
            </w:r>
          </w:p>
        </w:tc>
        <w:tc>
          <w:tcPr>
            <w:tcW w:w="1268" w:type="dxa"/>
            <w:tcBorders>
              <w:top w:val="nil"/>
              <w:left w:val="nil"/>
              <w:bottom w:val="nil"/>
              <w:right w:val="nil"/>
            </w:tcBorders>
          </w:tcPr>
          <w:p w14:paraId="70381FF5" w14:textId="77777777" w:rsidR="00437E58" w:rsidRDefault="00000000">
            <w:pPr>
              <w:widowControl w:val="0"/>
              <w:spacing w:after="0" w:line="240" w:lineRule="auto"/>
              <w:jc w:val="right"/>
              <w:rPr>
                <w:rFonts w:ascii="Arial" w:hAnsi="Arial" w:cs="Arial"/>
                <w:sz w:val="24"/>
                <w:szCs w:val="24"/>
                <w:lang w:eastAsia="hr-HR"/>
              </w:rPr>
            </w:pPr>
            <w:r>
              <w:rPr>
                <w:rFonts w:ascii="Arial" w:eastAsia="Times New Roman" w:hAnsi="Arial" w:cs="Arial"/>
                <w:sz w:val="24"/>
                <w:szCs w:val="24"/>
                <w:lang w:eastAsia="hr-HR"/>
              </w:rPr>
              <w:t>8,21</w:t>
            </w:r>
          </w:p>
        </w:tc>
      </w:tr>
      <w:tr w:rsidR="00437E58" w14:paraId="2D1B218C" w14:textId="77777777">
        <w:trPr>
          <w:trHeight w:val="288"/>
        </w:trPr>
        <w:tc>
          <w:tcPr>
            <w:tcW w:w="1051" w:type="dxa"/>
            <w:tcBorders>
              <w:top w:val="nil"/>
              <w:left w:val="nil"/>
              <w:bottom w:val="nil"/>
              <w:right w:val="nil"/>
            </w:tcBorders>
          </w:tcPr>
          <w:p w14:paraId="080B22F9" w14:textId="77777777" w:rsidR="00437E58" w:rsidRDefault="00000000">
            <w:pPr>
              <w:widowControl w:val="0"/>
              <w:spacing w:after="0" w:line="240" w:lineRule="auto"/>
              <w:jc w:val="center"/>
              <w:rPr>
                <w:rFonts w:ascii="Arial" w:hAnsi="Arial" w:cs="Arial"/>
                <w:sz w:val="24"/>
                <w:szCs w:val="24"/>
                <w:lang w:eastAsia="hr-HR"/>
              </w:rPr>
            </w:pPr>
            <w:r>
              <w:rPr>
                <w:rFonts w:ascii="Arial" w:eastAsia="Times New Roman" w:hAnsi="Arial" w:cs="Arial"/>
                <w:sz w:val="24"/>
                <w:szCs w:val="24"/>
                <w:lang w:eastAsia="hr-HR"/>
              </w:rPr>
              <w:t>5.</w:t>
            </w:r>
          </w:p>
        </w:tc>
        <w:tc>
          <w:tcPr>
            <w:tcW w:w="5107" w:type="dxa"/>
            <w:tcBorders>
              <w:top w:val="nil"/>
              <w:left w:val="nil"/>
              <w:bottom w:val="nil"/>
              <w:right w:val="nil"/>
            </w:tcBorders>
          </w:tcPr>
          <w:p w14:paraId="2E49552B" w14:textId="77777777" w:rsidR="00437E58" w:rsidRDefault="00000000">
            <w:pPr>
              <w:widowControl w:val="0"/>
              <w:spacing w:after="0" w:line="240" w:lineRule="auto"/>
              <w:rPr>
                <w:rFonts w:ascii="Arial" w:hAnsi="Arial" w:cs="Arial"/>
                <w:sz w:val="24"/>
                <w:szCs w:val="24"/>
                <w:lang w:eastAsia="hr-HR"/>
              </w:rPr>
            </w:pPr>
            <w:r>
              <w:rPr>
                <w:rFonts w:ascii="Arial" w:eastAsia="Times New Roman" w:hAnsi="Arial" w:cs="Arial"/>
                <w:sz w:val="24"/>
                <w:szCs w:val="24"/>
                <w:lang w:eastAsia="hr-HR"/>
              </w:rPr>
              <w:t>Drugi neurotski poremećaji (F</w:t>
            </w:r>
            <w:r>
              <w:rPr>
                <w:rFonts w:ascii="Arial" w:eastAsia="Times New Roman" w:hAnsi="Arial" w:cs="Arial"/>
                <w:sz w:val="24"/>
                <w:szCs w:val="24"/>
                <w:vertAlign w:val="subscript"/>
                <w:lang w:eastAsia="hr-HR"/>
              </w:rPr>
              <w:t>48</w:t>
            </w:r>
            <w:r>
              <w:rPr>
                <w:rFonts w:ascii="Arial" w:eastAsia="Times New Roman" w:hAnsi="Arial" w:cs="Arial"/>
                <w:sz w:val="24"/>
                <w:szCs w:val="24"/>
                <w:lang w:eastAsia="hr-HR"/>
              </w:rPr>
              <w:t>)</w:t>
            </w:r>
          </w:p>
        </w:tc>
        <w:tc>
          <w:tcPr>
            <w:tcW w:w="1768" w:type="dxa"/>
            <w:tcBorders>
              <w:top w:val="nil"/>
              <w:left w:val="nil"/>
              <w:bottom w:val="nil"/>
              <w:right w:val="nil"/>
            </w:tcBorders>
          </w:tcPr>
          <w:p w14:paraId="4E551AA0" w14:textId="77777777" w:rsidR="00437E58" w:rsidRDefault="00000000">
            <w:pPr>
              <w:widowControl w:val="0"/>
              <w:spacing w:after="0" w:line="240" w:lineRule="auto"/>
              <w:jc w:val="right"/>
              <w:rPr>
                <w:rFonts w:ascii="Arial" w:hAnsi="Arial" w:cs="Arial"/>
                <w:sz w:val="24"/>
                <w:szCs w:val="24"/>
                <w:lang w:eastAsia="hr-HR"/>
              </w:rPr>
            </w:pPr>
            <w:r>
              <w:rPr>
                <w:rFonts w:ascii="Arial" w:eastAsia="Times New Roman" w:hAnsi="Arial" w:cs="Arial"/>
                <w:sz w:val="24"/>
                <w:szCs w:val="24"/>
                <w:lang w:eastAsia="hr-HR"/>
              </w:rPr>
              <w:t>1.347</w:t>
            </w:r>
          </w:p>
        </w:tc>
        <w:tc>
          <w:tcPr>
            <w:tcW w:w="1268" w:type="dxa"/>
            <w:tcBorders>
              <w:top w:val="nil"/>
              <w:left w:val="nil"/>
              <w:bottom w:val="nil"/>
              <w:right w:val="nil"/>
            </w:tcBorders>
          </w:tcPr>
          <w:p w14:paraId="31EB5B52" w14:textId="77777777" w:rsidR="00437E58" w:rsidRDefault="00000000">
            <w:pPr>
              <w:widowControl w:val="0"/>
              <w:spacing w:after="0" w:line="240" w:lineRule="auto"/>
              <w:jc w:val="right"/>
              <w:rPr>
                <w:rFonts w:ascii="Arial" w:hAnsi="Arial" w:cs="Arial"/>
                <w:sz w:val="24"/>
                <w:szCs w:val="24"/>
                <w:lang w:eastAsia="hr-HR"/>
              </w:rPr>
            </w:pPr>
            <w:r>
              <w:rPr>
                <w:rFonts w:ascii="Arial" w:eastAsia="Times New Roman" w:hAnsi="Arial" w:cs="Arial"/>
                <w:sz w:val="24"/>
                <w:szCs w:val="24"/>
                <w:lang w:eastAsia="hr-HR"/>
              </w:rPr>
              <w:t>6,30</w:t>
            </w:r>
          </w:p>
        </w:tc>
      </w:tr>
      <w:tr w:rsidR="00437E58" w14:paraId="68127963" w14:textId="77777777">
        <w:trPr>
          <w:trHeight w:val="271"/>
        </w:trPr>
        <w:tc>
          <w:tcPr>
            <w:tcW w:w="1051" w:type="dxa"/>
            <w:tcBorders>
              <w:top w:val="nil"/>
              <w:left w:val="nil"/>
              <w:bottom w:val="nil"/>
              <w:right w:val="nil"/>
            </w:tcBorders>
          </w:tcPr>
          <w:p w14:paraId="04E2B9A6" w14:textId="77777777" w:rsidR="00437E58" w:rsidRDefault="00000000">
            <w:pPr>
              <w:widowControl w:val="0"/>
              <w:spacing w:after="0" w:line="240" w:lineRule="auto"/>
              <w:jc w:val="center"/>
              <w:rPr>
                <w:rFonts w:ascii="Arial" w:hAnsi="Arial" w:cs="Arial"/>
                <w:sz w:val="24"/>
                <w:szCs w:val="24"/>
                <w:lang w:eastAsia="hr-HR"/>
              </w:rPr>
            </w:pPr>
            <w:r>
              <w:rPr>
                <w:rFonts w:ascii="Arial" w:eastAsia="Times New Roman" w:hAnsi="Arial" w:cs="Arial"/>
                <w:sz w:val="24"/>
                <w:szCs w:val="24"/>
                <w:lang w:eastAsia="hr-HR"/>
              </w:rPr>
              <w:t>6.</w:t>
            </w:r>
          </w:p>
        </w:tc>
        <w:tc>
          <w:tcPr>
            <w:tcW w:w="5107" w:type="dxa"/>
            <w:tcBorders>
              <w:top w:val="nil"/>
              <w:left w:val="nil"/>
              <w:bottom w:val="nil"/>
              <w:right w:val="nil"/>
            </w:tcBorders>
          </w:tcPr>
          <w:p w14:paraId="08F8DB37" w14:textId="77777777" w:rsidR="00437E58" w:rsidRDefault="00000000">
            <w:pPr>
              <w:widowControl w:val="0"/>
              <w:spacing w:after="0" w:line="240" w:lineRule="auto"/>
              <w:rPr>
                <w:rFonts w:ascii="Arial" w:hAnsi="Arial" w:cs="Arial"/>
                <w:sz w:val="24"/>
                <w:szCs w:val="24"/>
                <w:vertAlign w:val="subscript"/>
                <w:lang w:eastAsia="hr-HR"/>
              </w:rPr>
            </w:pPr>
            <w:r>
              <w:rPr>
                <w:rFonts w:ascii="Arial" w:eastAsia="Times New Roman" w:hAnsi="Arial" w:cs="Arial"/>
                <w:sz w:val="24"/>
                <w:szCs w:val="24"/>
                <w:lang w:eastAsia="hr-HR"/>
              </w:rPr>
              <w:t>Drugi mentalni poremećaji i poremećaji ponašanja  (F</w:t>
            </w:r>
            <w:r>
              <w:rPr>
                <w:rFonts w:ascii="Arial" w:eastAsia="Times New Roman" w:hAnsi="Arial" w:cs="Arial"/>
                <w:sz w:val="24"/>
                <w:szCs w:val="24"/>
                <w:vertAlign w:val="subscript"/>
                <w:lang w:eastAsia="hr-HR"/>
              </w:rPr>
              <w:t>04-</w:t>
            </w:r>
            <w:r>
              <w:rPr>
                <w:rFonts w:ascii="Arial" w:eastAsia="Times New Roman" w:hAnsi="Arial" w:cs="Arial"/>
                <w:sz w:val="24"/>
                <w:szCs w:val="24"/>
                <w:lang w:eastAsia="hr-HR"/>
              </w:rPr>
              <w:t>F</w:t>
            </w:r>
            <w:r>
              <w:rPr>
                <w:rFonts w:ascii="Arial" w:eastAsia="Times New Roman" w:hAnsi="Arial" w:cs="Arial"/>
                <w:sz w:val="24"/>
                <w:szCs w:val="24"/>
                <w:vertAlign w:val="subscript"/>
                <w:lang w:eastAsia="hr-HR"/>
              </w:rPr>
              <w:t xml:space="preserve">09, </w:t>
            </w:r>
            <w:r>
              <w:rPr>
                <w:rFonts w:ascii="Arial" w:eastAsia="Times New Roman" w:hAnsi="Arial" w:cs="Arial"/>
                <w:sz w:val="24"/>
                <w:szCs w:val="24"/>
                <w:lang w:eastAsia="hr-HR"/>
              </w:rPr>
              <w:t>F</w:t>
            </w:r>
            <w:r>
              <w:rPr>
                <w:rFonts w:ascii="Arial" w:eastAsia="Times New Roman" w:hAnsi="Arial" w:cs="Arial"/>
                <w:sz w:val="24"/>
                <w:szCs w:val="24"/>
                <w:vertAlign w:val="subscript"/>
                <w:lang w:eastAsia="hr-HR"/>
              </w:rPr>
              <w:t>50</w:t>
            </w:r>
            <w:r>
              <w:rPr>
                <w:rFonts w:ascii="Arial" w:eastAsia="Times New Roman" w:hAnsi="Arial" w:cs="Arial"/>
                <w:sz w:val="24"/>
                <w:szCs w:val="24"/>
                <w:lang w:eastAsia="hr-HR"/>
              </w:rPr>
              <w:t>-F</w:t>
            </w:r>
            <w:r>
              <w:rPr>
                <w:rFonts w:ascii="Arial" w:eastAsia="Times New Roman" w:hAnsi="Arial" w:cs="Arial"/>
                <w:sz w:val="24"/>
                <w:szCs w:val="24"/>
                <w:vertAlign w:val="subscript"/>
                <w:lang w:eastAsia="hr-HR"/>
              </w:rPr>
              <w:t>59</w:t>
            </w:r>
            <w:r>
              <w:rPr>
                <w:rFonts w:ascii="Arial" w:eastAsia="Times New Roman" w:hAnsi="Arial" w:cs="Arial"/>
                <w:sz w:val="24"/>
                <w:szCs w:val="24"/>
                <w:lang w:eastAsia="hr-HR"/>
              </w:rPr>
              <w:t xml:space="preserve"> I F</w:t>
            </w:r>
            <w:r>
              <w:rPr>
                <w:rFonts w:ascii="Arial" w:eastAsia="Times New Roman" w:hAnsi="Arial" w:cs="Arial"/>
                <w:sz w:val="24"/>
                <w:szCs w:val="24"/>
                <w:vertAlign w:val="subscript"/>
                <w:lang w:eastAsia="hr-HR"/>
              </w:rPr>
              <w:t>80</w:t>
            </w:r>
            <w:r>
              <w:rPr>
                <w:rFonts w:ascii="Arial" w:eastAsia="Times New Roman" w:hAnsi="Arial" w:cs="Arial"/>
                <w:sz w:val="24"/>
                <w:szCs w:val="24"/>
                <w:lang w:eastAsia="hr-HR"/>
              </w:rPr>
              <w:t>-F</w:t>
            </w:r>
            <w:r>
              <w:rPr>
                <w:rFonts w:ascii="Arial" w:eastAsia="Times New Roman" w:hAnsi="Arial" w:cs="Arial"/>
                <w:sz w:val="24"/>
                <w:szCs w:val="24"/>
                <w:vertAlign w:val="subscript"/>
                <w:lang w:eastAsia="hr-HR"/>
              </w:rPr>
              <w:t>99</w:t>
            </w:r>
            <w:r>
              <w:rPr>
                <w:rFonts w:ascii="Arial" w:eastAsia="Times New Roman" w:hAnsi="Arial" w:cs="Arial"/>
                <w:sz w:val="24"/>
                <w:szCs w:val="24"/>
                <w:lang w:eastAsia="hr-HR"/>
              </w:rPr>
              <w:t>)</w:t>
            </w:r>
          </w:p>
        </w:tc>
        <w:tc>
          <w:tcPr>
            <w:tcW w:w="1768" w:type="dxa"/>
            <w:tcBorders>
              <w:top w:val="nil"/>
              <w:left w:val="nil"/>
              <w:bottom w:val="nil"/>
              <w:right w:val="nil"/>
            </w:tcBorders>
          </w:tcPr>
          <w:p w14:paraId="4DFE9283" w14:textId="77777777" w:rsidR="00437E58" w:rsidRDefault="00000000">
            <w:pPr>
              <w:widowControl w:val="0"/>
              <w:spacing w:after="0" w:line="240" w:lineRule="auto"/>
              <w:jc w:val="right"/>
              <w:rPr>
                <w:rFonts w:ascii="Arial" w:hAnsi="Arial" w:cs="Arial"/>
                <w:sz w:val="24"/>
                <w:szCs w:val="24"/>
                <w:lang w:eastAsia="hr-HR"/>
              </w:rPr>
            </w:pPr>
            <w:r>
              <w:rPr>
                <w:rFonts w:ascii="Arial" w:eastAsia="Times New Roman" w:hAnsi="Arial" w:cs="Arial"/>
                <w:sz w:val="24"/>
                <w:szCs w:val="24"/>
                <w:lang w:eastAsia="hr-HR"/>
              </w:rPr>
              <w:t>1.253</w:t>
            </w:r>
          </w:p>
        </w:tc>
        <w:tc>
          <w:tcPr>
            <w:tcW w:w="1268" w:type="dxa"/>
            <w:tcBorders>
              <w:top w:val="nil"/>
              <w:left w:val="nil"/>
              <w:bottom w:val="nil"/>
              <w:right w:val="nil"/>
            </w:tcBorders>
          </w:tcPr>
          <w:p w14:paraId="3A479B02" w14:textId="77777777" w:rsidR="00437E58" w:rsidRDefault="00000000">
            <w:pPr>
              <w:widowControl w:val="0"/>
              <w:spacing w:after="0" w:line="240" w:lineRule="auto"/>
              <w:jc w:val="right"/>
              <w:rPr>
                <w:rFonts w:ascii="Arial" w:hAnsi="Arial" w:cs="Arial"/>
                <w:sz w:val="24"/>
                <w:szCs w:val="24"/>
                <w:lang w:eastAsia="hr-HR"/>
              </w:rPr>
            </w:pPr>
            <w:r>
              <w:rPr>
                <w:rFonts w:ascii="Arial" w:eastAsia="Times New Roman" w:hAnsi="Arial" w:cs="Arial"/>
                <w:sz w:val="24"/>
                <w:szCs w:val="24"/>
                <w:lang w:eastAsia="hr-HR"/>
              </w:rPr>
              <w:t>5,86</w:t>
            </w:r>
          </w:p>
        </w:tc>
      </w:tr>
      <w:tr w:rsidR="00437E58" w14:paraId="6AB69C78" w14:textId="77777777">
        <w:trPr>
          <w:trHeight w:val="271"/>
        </w:trPr>
        <w:tc>
          <w:tcPr>
            <w:tcW w:w="1051" w:type="dxa"/>
            <w:tcBorders>
              <w:top w:val="nil"/>
              <w:left w:val="nil"/>
              <w:bottom w:val="nil"/>
              <w:right w:val="nil"/>
            </w:tcBorders>
          </w:tcPr>
          <w:p w14:paraId="27C7A6C1" w14:textId="77777777" w:rsidR="00437E58" w:rsidRDefault="00000000">
            <w:pPr>
              <w:widowControl w:val="0"/>
              <w:spacing w:after="0" w:line="240" w:lineRule="auto"/>
              <w:jc w:val="center"/>
              <w:rPr>
                <w:rFonts w:ascii="Arial" w:hAnsi="Arial" w:cs="Arial"/>
                <w:sz w:val="24"/>
                <w:szCs w:val="24"/>
                <w:lang w:eastAsia="hr-HR"/>
              </w:rPr>
            </w:pPr>
            <w:r>
              <w:rPr>
                <w:rFonts w:ascii="Arial" w:eastAsia="Times New Roman" w:hAnsi="Arial" w:cs="Arial"/>
                <w:sz w:val="24"/>
                <w:szCs w:val="24"/>
                <w:lang w:eastAsia="hr-HR"/>
              </w:rPr>
              <w:t>7.</w:t>
            </w:r>
          </w:p>
        </w:tc>
        <w:tc>
          <w:tcPr>
            <w:tcW w:w="5107" w:type="dxa"/>
            <w:tcBorders>
              <w:top w:val="nil"/>
              <w:left w:val="nil"/>
              <w:bottom w:val="nil"/>
              <w:right w:val="nil"/>
            </w:tcBorders>
          </w:tcPr>
          <w:p w14:paraId="31550126" w14:textId="77777777" w:rsidR="00437E58" w:rsidRDefault="00000000">
            <w:pPr>
              <w:widowControl w:val="0"/>
              <w:spacing w:after="0" w:line="240" w:lineRule="auto"/>
              <w:rPr>
                <w:rFonts w:ascii="Arial" w:hAnsi="Arial" w:cs="Arial"/>
                <w:sz w:val="24"/>
                <w:szCs w:val="24"/>
                <w:lang w:eastAsia="hr-HR"/>
              </w:rPr>
            </w:pPr>
            <w:r>
              <w:rPr>
                <w:rFonts w:ascii="Arial" w:eastAsia="Times New Roman" w:hAnsi="Arial" w:cs="Arial"/>
                <w:sz w:val="24"/>
                <w:szCs w:val="24"/>
                <w:lang w:eastAsia="hr-HR"/>
              </w:rPr>
              <w:t>Shizophrenia (F</w:t>
            </w:r>
            <w:r>
              <w:rPr>
                <w:rFonts w:ascii="Arial" w:eastAsia="Times New Roman" w:hAnsi="Arial" w:cs="Arial"/>
                <w:sz w:val="24"/>
                <w:szCs w:val="24"/>
                <w:vertAlign w:val="subscript"/>
                <w:lang w:eastAsia="hr-HR"/>
              </w:rPr>
              <w:t>20</w:t>
            </w:r>
            <w:r>
              <w:rPr>
                <w:rFonts w:ascii="Arial" w:eastAsia="Times New Roman" w:hAnsi="Arial" w:cs="Arial"/>
                <w:sz w:val="24"/>
                <w:szCs w:val="24"/>
                <w:lang w:eastAsia="hr-HR"/>
              </w:rPr>
              <w:t>)</w:t>
            </w:r>
          </w:p>
        </w:tc>
        <w:tc>
          <w:tcPr>
            <w:tcW w:w="1768" w:type="dxa"/>
            <w:tcBorders>
              <w:top w:val="nil"/>
              <w:left w:val="nil"/>
              <w:bottom w:val="nil"/>
              <w:right w:val="nil"/>
            </w:tcBorders>
          </w:tcPr>
          <w:p w14:paraId="2519C9C6" w14:textId="77777777" w:rsidR="00437E58" w:rsidRDefault="00000000">
            <w:pPr>
              <w:widowControl w:val="0"/>
              <w:spacing w:after="0" w:line="240" w:lineRule="auto"/>
              <w:jc w:val="right"/>
              <w:rPr>
                <w:rFonts w:ascii="Arial" w:hAnsi="Arial" w:cs="Arial"/>
                <w:sz w:val="24"/>
                <w:szCs w:val="24"/>
                <w:lang w:eastAsia="hr-HR"/>
              </w:rPr>
            </w:pPr>
            <w:r>
              <w:rPr>
                <w:rFonts w:ascii="Arial" w:eastAsia="Times New Roman" w:hAnsi="Arial" w:cs="Arial"/>
                <w:sz w:val="24"/>
                <w:szCs w:val="24"/>
                <w:lang w:eastAsia="hr-HR"/>
              </w:rPr>
              <w:t>1.062</w:t>
            </w:r>
          </w:p>
        </w:tc>
        <w:tc>
          <w:tcPr>
            <w:tcW w:w="1268" w:type="dxa"/>
            <w:tcBorders>
              <w:top w:val="nil"/>
              <w:left w:val="nil"/>
              <w:bottom w:val="nil"/>
              <w:right w:val="nil"/>
            </w:tcBorders>
          </w:tcPr>
          <w:p w14:paraId="695E88E5" w14:textId="77777777" w:rsidR="00437E58" w:rsidRDefault="00000000">
            <w:pPr>
              <w:widowControl w:val="0"/>
              <w:spacing w:after="0" w:line="240" w:lineRule="auto"/>
              <w:jc w:val="right"/>
              <w:rPr>
                <w:rFonts w:ascii="Arial" w:hAnsi="Arial" w:cs="Arial"/>
                <w:sz w:val="24"/>
                <w:szCs w:val="24"/>
                <w:lang w:eastAsia="hr-HR"/>
              </w:rPr>
            </w:pPr>
            <w:r>
              <w:rPr>
                <w:rFonts w:ascii="Arial" w:eastAsia="Times New Roman" w:hAnsi="Arial" w:cs="Arial"/>
                <w:sz w:val="24"/>
                <w:szCs w:val="24"/>
                <w:lang w:eastAsia="hr-HR"/>
              </w:rPr>
              <w:t>4,97</w:t>
            </w:r>
          </w:p>
        </w:tc>
      </w:tr>
      <w:tr w:rsidR="00437E58" w14:paraId="44674B83" w14:textId="77777777">
        <w:trPr>
          <w:trHeight w:val="271"/>
        </w:trPr>
        <w:tc>
          <w:tcPr>
            <w:tcW w:w="1051" w:type="dxa"/>
            <w:tcBorders>
              <w:top w:val="nil"/>
              <w:left w:val="nil"/>
              <w:bottom w:val="nil"/>
              <w:right w:val="nil"/>
            </w:tcBorders>
          </w:tcPr>
          <w:p w14:paraId="7A9D9B48" w14:textId="77777777" w:rsidR="00437E58" w:rsidRDefault="00000000">
            <w:pPr>
              <w:widowControl w:val="0"/>
              <w:spacing w:after="0" w:line="240" w:lineRule="auto"/>
              <w:jc w:val="center"/>
              <w:rPr>
                <w:rFonts w:ascii="Arial" w:hAnsi="Arial" w:cs="Arial"/>
                <w:sz w:val="24"/>
                <w:szCs w:val="24"/>
                <w:lang w:eastAsia="hr-HR"/>
              </w:rPr>
            </w:pPr>
            <w:r>
              <w:rPr>
                <w:rFonts w:ascii="Arial" w:eastAsia="Times New Roman" w:hAnsi="Arial" w:cs="Arial"/>
                <w:sz w:val="24"/>
                <w:szCs w:val="24"/>
                <w:lang w:eastAsia="hr-HR"/>
              </w:rPr>
              <w:t>8.</w:t>
            </w:r>
          </w:p>
        </w:tc>
        <w:tc>
          <w:tcPr>
            <w:tcW w:w="5107" w:type="dxa"/>
            <w:tcBorders>
              <w:top w:val="nil"/>
              <w:left w:val="nil"/>
              <w:bottom w:val="nil"/>
              <w:right w:val="nil"/>
            </w:tcBorders>
          </w:tcPr>
          <w:p w14:paraId="0B5B0462" w14:textId="77777777" w:rsidR="00437E58" w:rsidRDefault="00000000">
            <w:pPr>
              <w:widowControl w:val="0"/>
              <w:spacing w:after="0" w:line="240" w:lineRule="auto"/>
              <w:rPr>
                <w:rFonts w:ascii="Arial" w:hAnsi="Arial" w:cs="Arial"/>
                <w:sz w:val="24"/>
                <w:szCs w:val="24"/>
                <w:lang w:eastAsia="hr-HR"/>
              </w:rPr>
            </w:pPr>
            <w:r>
              <w:rPr>
                <w:rFonts w:ascii="Arial" w:eastAsia="Times New Roman" w:hAnsi="Arial" w:cs="Arial"/>
                <w:sz w:val="24"/>
                <w:szCs w:val="24"/>
                <w:lang w:eastAsia="hr-HR"/>
              </w:rPr>
              <w:t>Rekurentni depresivni poremećaj sa umjerenim epizodama (F</w:t>
            </w:r>
            <w:r>
              <w:rPr>
                <w:rFonts w:ascii="Arial" w:eastAsia="Times New Roman" w:hAnsi="Arial" w:cs="Arial"/>
                <w:sz w:val="24"/>
                <w:szCs w:val="24"/>
                <w:vertAlign w:val="subscript"/>
                <w:lang w:eastAsia="hr-HR"/>
              </w:rPr>
              <w:t>33.1</w:t>
            </w:r>
            <w:r>
              <w:rPr>
                <w:rFonts w:ascii="Arial" w:eastAsia="Times New Roman" w:hAnsi="Arial" w:cs="Arial"/>
                <w:sz w:val="24"/>
                <w:szCs w:val="24"/>
                <w:lang w:eastAsia="hr-HR"/>
              </w:rPr>
              <w:t>)</w:t>
            </w:r>
          </w:p>
        </w:tc>
        <w:tc>
          <w:tcPr>
            <w:tcW w:w="1768" w:type="dxa"/>
            <w:tcBorders>
              <w:top w:val="nil"/>
              <w:left w:val="nil"/>
              <w:bottom w:val="nil"/>
              <w:right w:val="nil"/>
            </w:tcBorders>
          </w:tcPr>
          <w:p w14:paraId="3DC3D461" w14:textId="77777777" w:rsidR="00437E58" w:rsidRDefault="00000000">
            <w:pPr>
              <w:widowControl w:val="0"/>
              <w:spacing w:after="0" w:line="240" w:lineRule="auto"/>
              <w:jc w:val="right"/>
              <w:rPr>
                <w:rFonts w:ascii="Arial" w:hAnsi="Arial" w:cs="Arial"/>
                <w:sz w:val="24"/>
                <w:szCs w:val="24"/>
                <w:lang w:eastAsia="hr-HR"/>
              </w:rPr>
            </w:pPr>
            <w:r>
              <w:rPr>
                <w:rFonts w:ascii="Arial" w:eastAsia="Times New Roman" w:hAnsi="Arial" w:cs="Arial"/>
                <w:sz w:val="24"/>
                <w:szCs w:val="24"/>
                <w:lang w:eastAsia="hr-HR"/>
              </w:rPr>
              <w:t>788</w:t>
            </w:r>
          </w:p>
        </w:tc>
        <w:tc>
          <w:tcPr>
            <w:tcW w:w="1268" w:type="dxa"/>
            <w:tcBorders>
              <w:top w:val="nil"/>
              <w:left w:val="nil"/>
              <w:bottom w:val="nil"/>
              <w:right w:val="nil"/>
            </w:tcBorders>
          </w:tcPr>
          <w:p w14:paraId="1CB77098" w14:textId="77777777" w:rsidR="00437E58" w:rsidRDefault="00000000">
            <w:pPr>
              <w:widowControl w:val="0"/>
              <w:spacing w:after="0" w:line="240" w:lineRule="auto"/>
              <w:jc w:val="right"/>
              <w:rPr>
                <w:rFonts w:ascii="Arial" w:hAnsi="Arial" w:cs="Arial"/>
                <w:sz w:val="24"/>
                <w:szCs w:val="24"/>
                <w:lang w:eastAsia="hr-HR"/>
              </w:rPr>
            </w:pPr>
            <w:r>
              <w:rPr>
                <w:rFonts w:ascii="Arial" w:eastAsia="Times New Roman" w:hAnsi="Arial" w:cs="Arial"/>
                <w:sz w:val="24"/>
                <w:szCs w:val="24"/>
                <w:lang w:eastAsia="hr-HR"/>
              </w:rPr>
              <w:t>3,69</w:t>
            </w:r>
          </w:p>
        </w:tc>
      </w:tr>
      <w:tr w:rsidR="00437E58" w14:paraId="0A2BACE5" w14:textId="77777777">
        <w:trPr>
          <w:trHeight w:val="288"/>
        </w:trPr>
        <w:tc>
          <w:tcPr>
            <w:tcW w:w="1051" w:type="dxa"/>
            <w:tcBorders>
              <w:top w:val="nil"/>
              <w:left w:val="nil"/>
              <w:bottom w:val="nil"/>
              <w:right w:val="nil"/>
            </w:tcBorders>
          </w:tcPr>
          <w:p w14:paraId="49C8C7B1" w14:textId="77777777" w:rsidR="00437E58" w:rsidRDefault="00000000">
            <w:pPr>
              <w:widowControl w:val="0"/>
              <w:spacing w:after="0" w:line="240" w:lineRule="auto"/>
              <w:jc w:val="center"/>
              <w:rPr>
                <w:rFonts w:ascii="Arial" w:hAnsi="Arial" w:cs="Arial"/>
                <w:sz w:val="24"/>
                <w:szCs w:val="24"/>
                <w:lang w:eastAsia="hr-HR"/>
              </w:rPr>
            </w:pPr>
            <w:r>
              <w:rPr>
                <w:rFonts w:ascii="Arial" w:eastAsia="Times New Roman" w:hAnsi="Arial" w:cs="Arial"/>
                <w:sz w:val="24"/>
                <w:szCs w:val="24"/>
                <w:lang w:eastAsia="hr-HR"/>
              </w:rPr>
              <w:t>9.</w:t>
            </w:r>
          </w:p>
        </w:tc>
        <w:tc>
          <w:tcPr>
            <w:tcW w:w="5107" w:type="dxa"/>
            <w:tcBorders>
              <w:top w:val="nil"/>
              <w:left w:val="nil"/>
              <w:bottom w:val="nil"/>
              <w:right w:val="nil"/>
            </w:tcBorders>
          </w:tcPr>
          <w:p w14:paraId="36A1A8BE" w14:textId="77777777" w:rsidR="00437E58" w:rsidRDefault="00000000">
            <w:pPr>
              <w:widowControl w:val="0"/>
              <w:spacing w:after="0" w:line="240" w:lineRule="auto"/>
              <w:rPr>
                <w:rFonts w:ascii="Arial" w:hAnsi="Arial" w:cs="Arial"/>
                <w:sz w:val="24"/>
                <w:szCs w:val="24"/>
                <w:vertAlign w:val="subscript"/>
                <w:lang w:eastAsia="hr-HR"/>
              </w:rPr>
            </w:pPr>
            <w:r>
              <w:rPr>
                <w:rFonts w:ascii="Arial" w:eastAsia="Times New Roman" w:hAnsi="Arial" w:cs="Arial"/>
                <w:sz w:val="24"/>
                <w:szCs w:val="24"/>
                <w:lang w:eastAsia="hr-HR"/>
              </w:rPr>
              <w:t>Vaskularna demencija (F</w:t>
            </w:r>
            <w:r>
              <w:rPr>
                <w:rFonts w:ascii="Arial" w:eastAsia="Times New Roman" w:hAnsi="Arial" w:cs="Arial"/>
                <w:sz w:val="24"/>
                <w:szCs w:val="24"/>
                <w:vertAlign w:val="subscript"/>
                <w:lang w:eastAsia="hr-HR"/>
              </w:rPr>
              <w:t>01</w:t>
            </w:r>
            <w:r>
              <w:rPr>
                <w:rFonts w:ascii="Arial" w:eastAsia="Times New Roman" w:hAnsi="Arial" w:cs="Arial"/>
                <w:sz w:val="24"/>
                <w:szCs w:val="24"/>
                <w:lang w:eastAsia="hr-HR"/>
              </w:rPr>
              <w:t>)</w:t>
            </w:r>
          </w:p>
        </w:tc>
        <w:tc>
          <w:tcPr>
            <w:tcW w:w="1768" w:type="dxa"/>
            <w:tcBorders>
              <w:top w:val="nil"/>
              <w:left w:val="nil"/>
              <w:bottom w:val="nil"/>
              <w:right w:val="nil"/>
            </w:tcBorders>
          </w:tcPr>
          <w:p w14:paraId="72D359E3" w14:textId="77777777" w:rsidR="00437E58" w:rsidRDefault="00000000">
            <w:pPr>
              <w:widowControl w:val="0"/>
              <w:spacing w:after="0" w:line="240" w:lineRule="auto"/>
              <w:jc w:val="right"/>
              <w:rPr>
                <w:rFonts w:ascii="Arial" w:hAnsi="Arial" w:cs="Arial"/>
                <w:sz w:val="24"/>
                <w:szCs w:val="24"/>
                <w:lang w:eastAsia="hr-HR"/>
              </w:rPr>
            </w:pPr>
            <w:r>
              <w:rPr>
                <w:rFonts w:ascii="Arial" w:eastAsia="Times New Roman" w:hAnsi="Arial" w:cs="Arial"/>
                <w:sz w:val="24"/>
                <w:szCs w:val="24"/>
                <w:lang w:eastAsia="hr-HR"/>
              </w:rPr>
              <w:t>761</w:t>
            </w:r>
          </w:p>
        </w:tc>
        <w:tc>
          <w:tcPr>
            <w:tcW w:w="1268" w:type="dxa"/>
            <w:tcBorders>
              <w:top w:val="nil"/>
              <w:left w:val="nil"/>
              <w:bottom w:val="nil"/>
              <w:right w:val="nil"/>
            </w:tcBorders>
          </w:tcPr>
          <w:p w14:paraId="312C43A4" w14:textId="77777777" w:rsidR="00437E58" w:rsidRDefault="00000000">
            <w:pPr>
              <w:widowControl w:val="0"/>
              <w:spacing w:after="0" w:line="240" w:lineRule="auto"/>
              <w:jc w:val="right"/>
              <w:rPr>
                <w:rFonts w:ascii="Arial" w:hAnsi="Arial" w:cs="Arial"/>
                <w:sz w:val="24"/>
                <w:szCs w:val="24"/>
                <w:lang w:eastAsia="hr-HR"/>
              </w:rPr>
            </w:pPr>
            <w:r>
              <w:rPr>
                <w:rFonts w:ascii="Arial" w:eastAsia="Times New Roman" w:hAnsi="Arial" w:cs="Arial"/>
                <w:sz w:val="24"/>
                <w:szCs w:val="24"/>
                <w:lang w:eastAsia="hr-HR"/>
              </w:rPr>
              <w:t>3,56</w:t>
            </w:r>
          </w:p>
        </w:tc>
      </w:tr>
      <w:tr w:rsidR="00437E58" w14:paraId="4A6B6672" w14:textId="77777777">
        <w:trPr>
          <w:trHeight w:val="288"/>
        </w:trPr>
        <w:tc>
          <w:tcPr>
            <w:tcW w:w="1051" w:type="dxa"/>
            <w:tcBorders>
              <w:top w:val="nil"/>
              <w:left w:val="nil"/>
              <w:bottom w:val="nil"/>
              <w:right w:val="nil"/>
            </w:tcBorders>
          </w:tcPr>
          <w:p w14:paraId="48947727" w14:textId="77777777" w:rsidR="00437E58" w:rsidRDefault="00000000">
            <w:pPr>
              <w:widowControl w:val="0"/>
              <w:spacing w:after="0" w:line="240" w:lineRule="auto"/>
              <w:jc w:val="center"/>
              <w:rPr>
                <w:rFonts w:ascii="Arial" w:hAnsi="Arial" w:cs="Arial"/>
                <w:sz w:val="24"/>
                <w:szCs w:val="24"/>
                <w:lang w:eastAsia="hr-HR"/>
              </w:rPr>
            </w:pPr>
            <w:r>
              <w:rPr>
                <w:rFonts w:ascii="Arial" w:eastAsia="Times New Roman" w:hAnsi="Arial" w:cs="Arial"/>
                <w:sz w:val="24"/>
                <w:szCs w:val="24"/>
                <w:lang w:eastAsia="hr-HR"/>
              </w:rPr>
              <w:t>10.</w:t>
            </w:r>
          </w:p>
        </w:tc>
        <w:tc>
          <w:tcPr>
            <w:tcW w:w="5107" w:type="dxa"/>
            <w:tcBorders>
              <w:top w:val="nil"/>
              <w:left w:val="nil"/>
              <w:bottom w:val="nil"/>
              <w:right w:val="nil"/>
            </w:tcBorders>
          </w:tcPr>
          <w:p w14:paraId="02ABE239" w14:textId="77777777" w:rsidR="00437E58" w:rsidRDefault="00000000">
            <w:pPr>
              <w:widowControl w:val="0"/>
              <w:spacing w:after="0" w:line="240" w:lineRule="auto"/>
              <w:rPr>
                <w:rFonts w:ascii="Arial" w:hAnsi="Arial" w:cs="Arial"/>
                <w:sz w:val="24"/>
                <w:szCs w:val="24"/>
                <w:lang w:eastAsia="hr-HR"/>
              </w:rPr>
            </w:pPr>
            <w:r>
              <w:rPr>
                <w:rFonts w:ascii="Arial" w:eastAsia="Times New Roman" w:hAnsi="Arial" w:cs="Arial"/>
                <w:sz w:val="24"/>
                <w:szCs w:val="24"/>
                <w:lang w:eastAsia="hr-HR"/>
              </w:rPr>
              <w:t>Mentalni poremećaji i poremećaji ponašanja uzrokovani upotrebom drugih psihoaktivnih supstanci (F</w:t>
            </w:r>
            <w:r>
              <w:rPr>
                <w:rFonts w:ascii="Arial" w:eastAsia="Times New Roman" w:hAnsi="Arial" w:cs="Arial"/>
                <w:sz w:val="24"/>
                <w:szCs w:val="24"/>
                <w:vertAlign w:val="subscript"/>
                <w:lang w:eastAsia="hr-HR"/>
              </w:rPr>
              <w:t>11</w:t>
            </w:r>
            <w:r>
              <w:rPr>
                <w:rFonts w:ascii="Arial" w:eastAsia="Times New Roman" w:hAnsi="Arial" w:cs="Arial"/>
                <w:sz w:val="24"/>
                <w:szCs w:val="24"/>
                <w:lang w:eastAsia="hr-HR"/>
              </w:rPr>
              <w:t>- F</w:t>
            </w:r>
            <w:r>
              <w:rPr>
                <w:rFonts w:ascii="Arial" w:eastAsia="Times New Roman" w:hAnsi="Arial" w:cs="Arial"/>
                <w:sz w:val="24"/>
                <w:szCs w:val="24"/>
                <w:vertAlign w:val="subscript"/>
                <w:lang w:eastAsia="hr-HR"/>
              </w:rPr>
              <w:t>19</w:t>
            </w:r>
            <w:r>
              <w:rPr>
                <w:rFonts w:ascii="Arial" w:eastAsia="Times New Roman" w:hAnsi="Arial" w:cs="Arial"/>
                <w:sz w:val="24"/>
                <w:szCs w:val="24"/>
                <w:lang w:eastAsia="hr-HR"/>
              </w:rPr>
              <w:t>)</w:t>
            </w:r>
          </w:p>
        </w:tc>
        <w:tc>
          <w:tcPr>
            <w:tcW w:w="1768" w:type="dxa"/>
            <w:tcBorders>
              <w:top w:val="nil"/>
              <w:left w:val="nil"/>
              <w:bottom w:val="nil"/>
              <w:right w:val="nil"/>
            </w:tcBorders>
          </w:tcPr>
          <w:p w14:paraId="17124A06" w14:textId="77777777" w:rsidR="00437E58" w:rsidRDefault="00000000">
            <w:pPr>
              <w:widowControl w:val="0"/>
              <w:spacing w:after="0" w:line="240" w:lineRule="auto"/>
              <w:jc w:val="right"/>
              <w:rPr>
                <w:rFonts w:ascii="Arial" w:hAnsi="Arial" w:cs="Arial"/>
                <w:sz w:val="24"/>
                <w:szCs w:val="24"/>
                <w:lang w:eastAsia="hr-HR"/>
              </w:rPr>
            </w:pPr>
            <w:r>
              <w:rPr>
                <w:rFonts w:ascii="Arial" w:eastAsia="Times New Roman" w:hAnsi="Arial" w:cs="Arial"/>
                <w:sz w:val="24"/>
                <w:szCs w:val="24"/>
                <w:lang w:eastAsia="hr-HR"/>
              </w:rPr>
              <w:t>590</w:t>
            </w:r>
          </w:p>
        </w:tc>
        <w:tc>
          <w:tcPr>
            <w:tcW w:w="1268" w:type="dxa"/>
            <w:tcBorders>
              <w:top w:val="nil"/>
              <w:left w:val="nil"/>
              <w:bottom w:val="nil"/>
              <w:right w:val="nil"/>
            </w:tcBorders>
          </w:tcPr>
          <w:p w14:paraId="33AE8D31" w14:textId="77777777" w:rsidR="00437E58" w:rsidRDefault="00000000">
            <w:pPr>
              <w:widowControl w:val="0"/>
              <w:spacing w:after="0" w:line="240" w:lineRule="auto"/>
              <w:jc w:val="right"/>
              <w:rPr>
                <w:rFonts w:ascii="Arial" w:hAnsi="Arial" w:cs="Arial"/>
                <w:sz w:val="24"/>
                <w:szCs w:val="24"/>
                <w:lang w:eastAsia="hr-HR"/>
              </w:rPr>
            </w:pPr>
            <w:r>
              <w:rPr>
                <w:rFonts w:ascii="Arial" w:eastAsia="Times New Roman" w:hAnsi="Arial" w:cs="Arial"/>
                <w:sz w:val="24"/>
                <w:szCs w:val="24"/>
                <w:lang w:eastAsia="hr-HR"/>
              </w:rPr>
              <w:t>2,76</w:t>
            </w:r>
          </w:p>
        </w:tc>
      </w:tr>
      <w:tr w:rsidR="00437E58" w14:paraId="6E377C12" w14:textId="77777777">
        <w:trPr>
          <w:trHeight w:val="288"/>
        </w:trPr>
        <w:tc>
          <w:tcPr>
            <w:tcW w:w="1051" w:type="dxa"/>
            <w:tcBorders>
              <w:top w:val="nil"/>
              <w:left w:val="nil"/>
              <w:right w:val="nil"/>
            </w:tcBorders>
          </w:tcPr>
          <w:p w14:paraId="1545EE7F" w14:textId="77777777" w:rsidR="00437E58" w:rsidRDefault="00000000">
            <w:pPr>
              <w:widowControl w:val="0"/>
              <w:spacing w:after="0" w:line="240" w:lineRule="auto"/>
              <w:jc w:val="center"/>
              <w:rPr>
                <w:rFonts w:ascii="Arial" w:hAnsi="Arial" w:cs="Arial"/>
                <w:sz w:val="24"/>
                <w:szCs w:val="24"/>
                <w:lang w:eastAsia="hr-HR"/>
              </w:rPr>
            </w:pPr>
            <w:r>
              <w:rPr>
                <w:rFonts w:ascii="Arial" w:eastAsia="Times New Roman" w:hAnsi="Arial" w:cs="Arial"/>
                <w:sz w:val="24"/>
                <w:szCs w:val="24"/>
                <w:lang w:eastAsia="hr-HR"/>
              </w:rPr>
              <w:t>11.</w:t>
            </w:r>
          </w:p>
        </w:tc>
        <w:tc>
          <w:tcPr>
            <w:tcW w:w="5107" w:type="dxa"/>
            <w:tcBorders>
              <w:top w:val="nil"/>
              <w:left w:val="nil"/>
              <w:right w:val="nil"/>
            </w:tcBorders>
          </w:tcPr>
          <w:p w14:paraId="36DB31C3" w14:textId="77777777" w:rsidR="00437E58" w:rsidRDefault="00000000">
            <w:pPr>
              <w:widowControl w:val="0"/>
              <w:spacing w:after="0" w:line="240" w:lineRule="auto"/>
              <w:rPr>
                <w:rFonts w:ascii="Arial" w:hAnsi="Arial" w:cs="Arial"/>
                <w:sz w:val="24"/>
                <w:szCs w:val="24"/>
                <w:lang w:eastAsia="hr-HR"/>
              </w:rPr>
            </w:pPr>
            <w:r>
              <w:rPr>
                <w:rFonts w:ascii="Arial" w:eastAsia="Times New Roman" w:hAnsi="Arial" w:cs="Arial"/>
                <w:sz w:val="24"/>
                <w:szCs w:val="24"/>
                <w:lang w:eastAsia="hr-HR"/>
              </w:rPr>
              <w:t xml:space="preserve">Ostali poremećaji mentalnog zdravlja </w:t>
            </w:r>
          </w:p>
        </w:tc>
        <w:tc>
          <w:tcPr>
            <w:tcW w:w="1768" w:type="dxa"/>
            <w:tcBorders>
              <w:top w:val="nil"/>
              <w:left w:val="nil"/>
              <w:right w:val="nil"/>
            </w:tcBorders>
          </w:tcPr>
          <w:p w14:paraId="1210E574" w14:textId="77777777" w:rsidR="00437E58" w:rsidRDefault="00000000">
            <w:pPr>
              <w:widowControl w:val="0"/>
              <w:spacing w:after="0" w:line="240" w:lineRule="auto"/>
              <w:jc w:val="right"/>
              <w:rPr>
                <w:rFonts w:ascii="Arial" w:hAnsi="Arial" w:cs="Arial"/>
                <w:sz w:val="24"/>
                <w:szCs w:val="24"/>
                <w:lang w:eastAsia="hr-HR"/>
              </w:rPr>
            </w:pPr>
            <w:r>
              <w:rPr>
                <w:rFonts w:ascii="Arial" w:eastAsia="Times New Roman" w:hAnsi="Arial" w:cs="Arial"/>
                <w:sz w:val="24"/>
                <w:szCs w:val="24"/>
                <w:lang w:eastAsia="hr-HR"/>
              </w:rPr>
              <w:t>5.070</w:t>
            </w:r>
          </w:p>
        </w:tc>
        <w:tc>
          <w:tcPr>
            <w:tcW w:w="1268" w:type="dxa"/>
            <w:tcBorders>
              <w:top w:val="nil"/>
              <w:left w:val="nil"/>
              <w:right w:val="nil"/>
            </w:tcBorders>
          </w:tcPr>
          <w:p w14:paraId="2D3F3DED" w14:textId="77777777" w:rsidR="00437E58" w:rsidRDefault="00000000">
            <w:pPr>
              <w:widowControl w:val="0"/>
              <w:spacing w:after="0" w:line="240" w:lineRule="auto"/>
              <w:jc w:val="right"/>
              <w:rPr>
                <w:rFonts w:ascii="Arial" w:hAnsi="Arial" w:cs="Arial"/>
                <w:sz w:val="24"/>
                <w:szCs w:val="24"/>
                <w:lang w:eastAsia="hr-HR"/>
              </w:rPr>
            </w:pPr>
            <w:r>
              <w:rPr>
                <w:rFonts w:ascii="Arial" w:eastAsia="Times New Roman" w:hAnsi="Arial" w:cs="Arial"/>
                <w:sz w:val="24"/>
                <w:szCs w:val="24"/>
                <w:lang w:eastAsia="hr-HR"/>
              </w:rPr>
              <w:t>23,72</w:t>
            </w:r>
          </w:p>
        </w:tc>
      </w:tr>
      <w:tr w:rsidR="00437E58" w14:paraId="324A72ED" w14:textId="77777777">
        <w:trPr>
          <w:trHeight w:val="288"/>
        </w:trPr>
        <w:tc>
          <w:tcPr>
            <w:tcW w:w="6158" w:type="dxa"/>
            <w:gridSpan w:val="2"/>
            <w:tcBorders>
              <w:left w:val="nil"/>
              <w:right w:val="nil"/>
            </w:tcBorders>
          </w:tcPr>
          <w:p w14:paraId="619FA99C" w14:textId="77777777" w:rsidR="00437E58" w:rsidRDefault="00437E58">
            <w:pPr>
              <w:widowControl w:val="0"/>
              <w:spacing w:after="0" w:line="240" w:lineRule="auto"/>
              <w:rPr>
                <w:rFonts w:ascii="Arial" w:hAnsi="Arial" w:cs="Arial"/>
                <w:b/>
                <w:sz w:val="24"/>
                <w:szCs w:val="24"/>
                <w:lang w:eastAsia="hr-HR"/>
              </w:rPr>
            </w:pPr>
          </w:p>
          <w:p w14:paraId="453AB53D" w14:textId="77777777" w:rsidR="00437E58" w:rsidRDefault="00000000">
            <w:pPr>
              <w:widowControl w:val="0"/>
              <w:spacing w:after="0" w:line="240" w:lineRule="auto"/>
              <w:rPr>
                <w:rFonts w:ascii="Arial" w:hAnsi="Arial" w:cs="Arial"/>
                <w:b/>
                <w:sz w:val="24"/>
                <w:szCs w:val="24"/>
                <w:lang w:eastAsia="hr-HR"/>
              </w:rPr>
            </w:pPr>
            <w:r>
              <w:rPr>
                <w:rFonts w:ascii="Arial" w:eastAsia="Times New Roman" w:hAnsi="Arial" w:cs="Arial"/>
                <w:b/>
                <w:sz w:val="24"/>
                <w:szCs w:val="24"/>
                <w:lang w:eastAsia="hr-HR"/>
              </w:rPr>
              <w:t>UKUPNO</w:t>
            </w:r>
          </w:p>
          <w:p w14:paraId="7847D0C1" w14:textId="77777777" w:rsidR="00437E58" w:rsidRDefault="00437E58">
            <w:pPr>
              <w:widowControl w:val="0"/>
              <w:spacing w:after="0" w:line="240" w:lineRule="auto"/>
              <w:rPr>
                <w:rFonts w:ascii="Arial" w:hAnsi="Arial" w:cs="Arial"/>
                <w:b/>
                <w:sz w:val="24"/>
                <w:szCs w:val="24"/>
                <w:lang w:eastAsia="hr-HR"/>
              </w:rPr>
            </w:pPr>
          </w:p>
        </w:tc>
        <w:tc>
          <w:tcPr>
            <w:tcW w:w="1768" w:type="dxa"/>
            <w:tcBorders>
              <w:left w:val="nil"/>
              <w:right w:val="nil"/>
            </w:tcBorders>
          </w:tcPr>
          <w:p w14:paraId="76207605" w14:textId="77777777" w:rsidR="00437E58" w:rsidRDefault="00437E58">
            <w:pPr>
              <w:widowControl w:val="0"/>
              <w:spacing w:after="0" w:line="240" w:lineRule="auto"/>
              <w:jc w:val="right"/>
              <w:rPr>
                <w:rFonts w:ascii="Arial" w:hAnsi="Arial" w:cs="Arial"/>
                <w:b/>
                <w:sz w:val="24"/>
                <w:szCs w:val="24"/>
                <w:lang w:eastAsia="hr-HR"/>
              </w:rPr>
            </w:pPr>
          </w:p>
          <w:p w14:paraId="565C8C09" w14:textId="77777777" w:rsidR="00437E58" w:rsidRDefault="00000000">
            <w:pPr>
              <w:widowControl w:val="0"/>
              <w:spacing w:after="0" w:line="240" w:lineRule="auto"/>
              <w:jc w:val="right"/>
              <w:rPr>
                <w:rFonts w:ascii="Arial" w:hAnsi="Arial" w:cs="Arial"/>
                <w:b/>
                <w:sz w:val="24"/>
                <w:szCs w:val="24"/>
                <w:lang w:eastAsia="hr-HR"/>
              </w:rPr>
            </w:pPr>
            <w:r>
              <w:rPr>
                <w:rFonts w:ascii="Arial" w:eastAsia="Times New Roman" w:hAnsi="Arial" w:cs="Arial"/>
                <w:b/>
                <w:sz w:val="24"/>
                <w:szCs w:val="24"/>
                <w:lang w:eastAsia="hr-HR"/>
              </w:rPr>
              <w:t>21.377</w:t>
            </w:r>
          </w:p>
        </w:tc>
        <w:tc>
          <w:tcPr>
            <w:tcW w:w="1268" w:type="dxa"/>
            <w:tcBorders>
              <w:left w:val="nil"/>
              <w:right w:val="nil"/>
            </w:tcBorders>
          </w:tcPr>
          <w:p w14:paraId="3775169A" w14:textId="77777777" w:rsidR="00437E58" w:rsidRDefault="00437E58">
            <w:pPr>
              <w:widowControl w:val="0"/>
              <w:spacing w:after="0" w:line="240" w:lineRule="auto"/>
              <w:jc w:val="right"/>
              <w:rPr>
                <w:rFonts w:ascii="Arial" w:hAnsi="Arial" w:cs="Arial"/>
                <w:b/>
                <w:sz w:val="24"/>
                <w:szCs w:val="24"/>
                <w:lang w:eastAsia="hr-HR"/>
              </w:rPr>
            </w:pPr>
          </w:p>
          <w:p w14:paraId="21F0E9EA" w14:textId="77777777" w:rsidR="00437E58" w:rsidRDefault="00000000">
            <w:pPr>
              <w:widowControl w:val="0"/>
              <w:spacing w:after="0" w:line="240" w:lineRule="auto"/>
              <w:jc w:val="right"/>
              <w:rPr>
                <w:rFonts w:ascii="Arial" w:hAnsi="Arial" w:cs="Arial"/>
                <w:b/>
                <w:sz w:val="24"/>
                <w:szCs w:val="24"/>
                <w:lang w:eastAsia="hr-HR"/>
              </w:rPr>
            </w:pPr>
            <w:r>
              <w:rPr>
                <w:rFonts w:ascii="Arial" w:eastAsia="Times New Roman" w:hAnsi="Arial" w:cs="Arial"/>
                <w:b/>
                <w:sz w:val="24"/>
                <w:szCs w:val="24"/>
                <w:lang w:eastAsia="hr-HR"/>
              </w:rPr>
              <w:t>100,00%</w:t>
            </w:r>
          </w:p>
        </w:tc>
      </w:tr>
    </w:tbl>
    <w:p w14:paraId="6D27BB6C" w14:textId="77777777" w:rsidR="00437E58" w:rsidRDefault="00000000">
      <w:pPr>
        <w:spacing w:after="0" w:line="240" w:lineRule="auto"/>
        <w:jc w:val="both"/>
        <w:rPr>
          <w:rFonts w:ascii="Arial" w:eastAsia="Times New Roman" w:hAnsi="Arial" w:cs="Arial"/>
          <w:i/>
          <w:sz w:val="20"/>
          <w:szCs w:val="20"/>
          <w:lang w:eastAsia="hr-HR"/>
        </w:rPr>
      </w:pPr>
      <w:r>
        <w:rPr>
          <w:rFonts w:ascii="Arial" w:eastAsia="Times New Roman" w:hAnsi="Arial" w:cs="Arial"/>
          <w:i/>
          <w:sz w:val="20"/>
          <w:szCs w:val="20"/>
          <w:vertAlign w:val="superscript"/>
          <w:lang w:eastAsia="hr-HR"/>
        </w:rPr>
        <w:t>1</w:t>
      </w:r>
      <w:r>
        <w:rPr>
          <w:rFonts w:ascii="Arial" w:eastAsia="Times New Roman" w:hAnsi="Arial" w:cs="Arial"/>
          <w:i/>
          <w:sz w:val="20"/>
          <w:szCs w:val="20"/>
          <w:lang w:eastAsia="hr-HR"/>
        </w:rPr>
        <w:t xml:space="preserve">Izvor podataka: J.U. Zavod za javno zdravstvo Kantona Sarajevo </w:t>
      </w:r>
      <w:r>
        <w:rPr>
          <w:rFonts w:ascii="Arial" w:eastAsia="Times New Roman" w:hAnsi="Arial" w:cs="Arial"/>
          <w:b/>
          <w:i/>
          <w:sz w:val="20"/>
          <w:szCs w:val="20"/>
          <w:lang w:eastAsia="hr-HR"/>
        </w:rPr>
        <w:t xml:space="preserve">- </w:t>
      </w:r>
      <w:r>
        <w:rPr>
          <w:rFonts w:ascii="Arial" w:eastAsia="Times New Roman" w:hAnsi="Arial" w:cs="Arial"/>
          <w:i/>
          <w:sz w:val="20"/>
          <w:szCs w:val="20"/>
          <w:lang w:eastAsia="hr-HR"/>
        </w:rPr>
        <w:t>Prema Izvještaju o bolestima i stanjima utvrđenim u primarnoj zdravstvenoj zaštiti (Obr. br.30-Z-UOB) za 2022. godinu</w:t>
      </w:r>
    </w:p>
    <w:p w14:paraId="284E0975" w14:textId="77777777" w:rsidR="00437E58" w:rsidRDefault="00437E58">
      <w:pPr>
        <w:spacing w:after="0" w:line="240" w:lineRule="auto"/>
        <w:jc w:val="center"/>
        <w:rPr>
          <w:rFonts w:ascii="Arial" w:eastAsia="Times New Roman" w:hAnsi="Arial" w:cs="Arial"/>
          <w:b/>
          <w:sz w:val="24"/>
          <w:szCs w:val="24"/>
          <w:lang w:eastAsia="hr-HR"/>
        </w:rPr>
      </w:pPr>
    </w:p>
    <w:p w14:paraId="54CDA4A5" w14:textId="77777777" w:rsidR="00437E58" w:rsidRDefault="00437E58">
      <w:pPr>
        <w:spacing w:after="0" w:line="240" w:lineRule="auto"/>
        <w:jc w:val="center"/>
        <w:rPr>
          <w:rFonts w:ascii="Arial" w:eastAsia="Times New Roman" w:hAnsi="Arial" w:cs="Arial"/>
          <w:b/>
          <w:sz w:val="24"/>
          <w:szCs w:val="24"/>
          <w:lang w:eastAsia="hr-HR"/>
        </w:rPr>
      </w:pPr>
    </w:p>
    <w:p w14:paraId="7032314B" w14:textId="77777777" w:rsidR="00437E58" w:rsidRDefault="00000000">
      <w:pPr>
        <w:spacing w:after="0" w:line="240" w:lineRule="auto"/>
        <w:jc w:val="center"/>
        <w:rPr>
          <w:rFonts w:ascii="Arial" w:eastAsia="Times New Roman" w:hAnsi="Arial" w:cs="Arial"/>
          <w:b/>
          <w:sz w:val="24"/>
          <w:szCs w:val="24"/>
          <w:vertAlign w:val="superscript"/>
          <w:lang w:eastAsia="hr-HR"/>
        </w:rPr>
      </w:pPr>
      <w:r>
        <w:rPr>
          <w:rFonts w:ascii="Arial" w:eastAsia="Times New Roman" w:hAnsi="Arial" w:cs="Arial"/>
          <w:b/>
          <w:sz w:val="24"/>
          <w:szCs w:val="24"/>
          <w:lang w:eastAsia="hr-HR"/>
        </w:rPr>
        <w:t>Tabela 3 Poremećaji mentalnog zdravlja kod stanovništva Kantona Sarajevo u dobnoj skupini 65+ godina u 2022. godini</w:t>
      </w:r>
      <w:r>
        <w:rPr>
          <w:rFonts w:ascii="Arial" w:eastAsia="Times New Roman" w:hAnsi="Arial" w:cs="Arial"/>
          <w:b/>
          <w:sz w:val="24"/>
          <w:szCs w:val="24"/>
          <w:vertAlign w:val="superscript"/>
          <w:lang w:eastAsia="hr-HR"/>
        </w:rPr>
        <w:t xml:space="preserve">1 </w:t>
      </w:r>
    </w:p>
    <w:p w14:paraId="509A04E7" w14:textId="77777777" w:rsidR="00437E58" w:rsidRDefault="00437E58">
      <w:pPr>
        <w:spacing w:after="0" w:line="240" w:lineRule="auto"/>
        <w:jc w:val="center"/>
        <w:rPr>
          <w:rFonts w:ascii="Arial" w:eastAsia="Times New Roman" w:hAnsi="Arial" w:cs="Arial"/>
          <w:b/>
          <w:sz w:val="24"/>
          <w:szCs w:val="24"/>
          <w:lang w:eastAsia="hr-HR"/>
        </w:rPr>
      </w:pPr>
    </w:p>
    <w:tbl>
      <w:tblPr>
        <w:tblStyle w:val="TableGrid"/>
        <w:tblW w:w="7925" w:type="dxa"/>
        <w:jc w:val="center"/>
        <w:tblLayout w:type="fixed"/>
        <w:tblLook w:val="00A0" w:firstRow="1" w:lastRow="0" w:firstColumn="1" w:lastColumn="0" w:noHBand="0" w:noVBand="0"/>
      </w:tblPr>
      <w:tblGrid>
        <w:gridCol w:w="1053"/>
        <w:gridCol w:w="5106"/>
        <w:gridCol w:w="1766"/>
      </w:tblGrid>
      <w:tr w:rsidR="00437E58" w14:paraId="50F92A7C" w14:textId="77777777">
        <w:trPr>
          <w:trHeight w:val="574"/>
          <w:jc w:val="center"/>
        </w:trPr>
        <w:tc>
          <w:tcPr>
            <w:tcW w:w="1053" w:type="dxa"/>
            <w:tcBorders>
              <w:top w:val="nil"/>
              <w:left w:val="nil"/>
              <w:right w:val="nil"/>
            </w:tcBorders>
          </w:tcPr>
          <w:p w14:paraId="3FBAF918" w14:textId="77777777" w:rsidR="00437E58" w:rsidRDefault="00000000">
            <w:pPr>
              <w:widowControl w:val="0"/>
              <w:spacing w:after="0" w:line="240" w:lineRule="auto"/>
              <w:jc w:val="center"/>
              <w:rPr>
                <w:rFonts w:ascii="Arial" w:hAnsi="Arial" w:cs="Arial"/>
                <w:b/>
                <w:bCs/>
                <w:sz w:val="24"/>
                <w:szCs w:val="24"/>
                <w:lang w:eastAsia="hr-HR"/>
              </w:rPr>
            </w:pPr>
            <w:r>
              <w:rPr>
                <w:rFonts w:ascii="Arial" w:eastAsia="Times New Roman" w:hAnsi="Arial" w:cs="Arial"/>
                <w:b/>
                <w:bCs/>
                <w:sz w:val="24"/>
                <w:szCs w:val="24"/>
                <w:lang w:eastAsia="hr-HR"/>
              </w:rPr>
              <w:t>Redni broj</w:t>
            </w:r>
          </w:p>
        </w:tc>
        <w:tc>
          <w:tcPr>
            <w:tcW w:w="5106" w:type="dxa"/>
            <w:tcBorders>
              <w:top w:val="nil"/>
              <w:left w:val="nil"/>
              <w:right w:val="nil"/>
            </w:tcBorders>
          </w:tcPr>
          <w:p w14:paraId="02F2EC22" w14:textId="77777777" w:rsidR="00437E58" w:rsidRDefault="00000000">
            <w:pPr>
              <w:widowControl w:val="0"/>
              <w:spacing w:after="0" w:line="240" w:lineRule="auto"/>
              <w:rPr>
                <w:rFonts w:ascii="Arial" w:hAnsi="Arial" w:cs="Arial"/>
                <w:b/>
                <w:bCs/>
                <w:sz w:val="24"/>
                <w:szCs w:val="24"/>
                <w:lang w:eastAsia="hr-HR"/>
              </w:rPr>
            </w:pPr>
            <w:r>
              <w:rPr>
                <w:rFonts w:ascii="Arial" w:eastAsia="Times New Roman" w:hAnsi="Arial" w:cs="Arial"/>
                <w:b/>
                <w:bCs/>
                <w:sz w:val="24"/>
                <w:szCs w:val="24"/>
                <w:lang w:eastAsia="hr-HR"/>
              </w:rPr>
              <w:t>Naziv oboljenja, stanja po 10. MKB</w:t>
            </w:r>
          </w:p>
        </w:tc>
        <w:tc>
          <w:tcPr>
            <w:tcW w:w="1766" w:type="dxa"/>
            <w:tcBorders>
              <w:top w:val="nil"/>
              <w:left w:val="nil"/>
              <w:right w:val="nil"/>
            </w:tcBorders>
          </w:tcPr>
          <w:p w14:paraId="3C5982BC" w14:textId="77777777" w:rsidR="00437E58" w:rsidRDefault="00000000">
            <w:pPr>
              <w:widowControl w:val="0"/>
              <w:spacing w:after="0" w:line="240" w:lineRule="auto"/>
              <w:jc w:val="center"/>
              <w:rPr>
                <w:rFonts w:ascii="Arial" w:hAnsi="Arial" w:cs="Arial"/>
                <w:b/>
                <w:bCs/>
                <w:sz w:val="24"/>
                <w:szCs w:val="24"/>
                <w:lang w:eastAsia="hr-HR"/>
              </w:rPr>
            </w:pPr>
            <w:r>
              <w:rPr>
                <w:rFonts w:ascii="Arial" w:eastAsia="Times New Roman" w:hAnsi="Arial" w:cs="Arial"/>
                <w:b/>
                <w:bCs/>
                <w:sz w:val="24"/>
                <w:szCs w:val="24"/>
                <w:lang w:eastAsia="hr-HR"/>
              </w:rPr>
              <w:t>Broj oboljenja</w:t>
            </w:r>
          </w:p>
        </w:tc>
      </w:tr>
      <w:tr w:rsidR="00437E58" w14:paraId="5B70E3F5" w14:textId="77777777">
        <w:trPr>
          <w:trHeight w:val="271"/>
          <w:jc w:val="center"/>
        </w:trPr>
        <w:tc>
          <w:tcPr>
            <w:tcW w:w="1053" w:type="dxa"/>
            <w:tcBorders>
              <w:left w:val="nil"/>
              <w:bottom w:val="nil"/>
              <w:right w:val="nil"/>
            </w:tcBorders>
          </w:tcPr>
          <w:p w14:paraId="01DFACC5" w14:textId="77777777" w:rsidR="00437E58" w:rsidRDefault="00000000">
            <w:pPr>
              <w:widowControl w:val="0"/>
              <w:spacing w:after="0" w:line="240" w:lineRule="auto"/>
              <w:jc w:val="center"/>
              <w:rPr>
                <w:rFonts w:ascii="Arial" w:hAnsi="Arial" w:cs="Arial"/>
                <w:sz w:val="24"/>
                <w:szCs w:val="24"/>
                <w:lang w:eastAsia="hr-HR"/>
              </w:rPr>
            </w:pPr>
            <w:r>
              <w:rPr>
                <w:rFonts w:ascii="Arial" w:eastAsia="Times New Roman" w:hAnsi="Arial" w:cs="Arial"/>
                <w:sz w:val="24"/>
                <w:szCs w:val="24"/>
                <w:lang w:eastAsia="hr-HR"/>
              </w:rPr>
              <w:t>1.</w:t>
            </w:r>
          </w:p>
        </w:tc>
        <w:tc>
          <w:tcPr>
            <w:tcW w:w="5106" w:type="dxa"/>
            <w:tcBorders>
              <w:left w:val="nil"/>
              <w:bottom w:val="nil"/>
              <w:right w:val="nil"/>
            </w:tcBorders>
          </w:tcPr>
          <w:p w14:paraId="7CF3AD3F" w14:textId="77777777" w:rsidR="00437E58" w:rsidRDefault="00000000">
            <w:pPr>
              <w:widowControl w:val="0"/>
              <w:spacing w:after="0" w:line="240" w:lineRule="auto"/>
              <w:rPr>
                <w:rFonts w:ascii="Arial" w:hAnsi="Arial" w:cs="Arial"/>
                <w:sz w:val="24"/>
                <w:szCs w:val="24"/>
                <w:lang w:eastAsia="hr-HR"/>
              </w:rPr>
            </w:pPr>
            <w:r>
              <w:rPr>
                <w:rFonts w:ascii="Arial" w:eastAsia="Times New Roman" w:hAnsi="Arial" w:cs="Arial"/>
                <w:sz w:val="24"/>
                <w:szCs w:val="24"/>
                <w:lang w:eastAsia="hr-HR"/>
              </w:rPr>
              <w:t>Vaskularna demencija (F</w:t>
            </w:r>
            <w:r>
              <w:rPr>
                <w:rFonts w:ascii="Arial" w:eastAsia="Times New Roman" w:hAnsi="Arial" w:cs="Arial"/>
                <w:sz w:val="24"/>
                <w:szCs w:val="24"/>
                <w:vertAlign w:val="subscript"/>
                <w:lang w:eastAsia="hr-HR"/>
              </w:rPr>
              <w:t>01</w:t>
            </w:r>
            <w:r>
              <w:rPr>
                <w:rFonts w:ascii="Arial" w:eastAsia="Times New Roman" w:hAnsi="Arial" w:cs="Arial"/>
                <w:sz w:val="24"/>
                <w:szCs w:val="24"/>
                <w:lang w:eastAsia="hr-HR"/>
              </w:rPr>
              <w:t>)</w:t>
            </w:r>
          </w:p>
        </w:tc>
        <w:tc>
          <w:tcPr>
            <w:tcW w:w="1766" w:type="dxa"/>
            <w:tcBorders>
              <w:left w:val="nil"/>
              <w:bottom w:val="nil"/>
              <w:right w:val="nil"/>
            </w:tcBorders>
          </w:tcPr>
          <w:p w14:paraId="2B4A461F" w14:textId="77777777" w:rsidR="00437E58" w:rsidRDefault="00000000">
            <w:pPr>
              <w:widowControl w:val="0"/>
              <w:spacing w:after="0" w:line="240" w:lineRule="auto"/>
              <w:jc w:val="right"/>
              <w:rPr>
                <w:rFonts w:ascii="Arial" w:hAnsi="Arial" w:cs="Arial"/>
                <w:sz w:val="24"/>
                <w:szCs w:val="24"/>
                <w:lang w:eastAsia="hr-HR"/>
              </w:rPr>
            </w:pPr>
            <w:r>
              <w:rPr>
                <w:rFonts w:ascii="Arial" w:eastAsia="Times New Roman" w:hAnsi="Arial" w:cs="Arial"/>
                <w:sz w:val="24"/>
                <w:szCs w:val="24"/>
                <w:lang w:eastAsia="hr-HR"/>
              </w:rPr>
              <w:t>730</w:t>
            </w:r>
          </w:p>
        </w:tc>
      </w:tr>
      <w:tr w:rsidR="00437E58" w14:paraId="2E84B3E9" w14:textId="77777777">
        <w:trPr>
          <w:trHeight w:val="288"/>
          <w:jc w:val="center"/>
        </w:trPr>
        <w:tc>
          <w:tcPr>
            <w:tcW w:w="1053" w:type="dxa"/>
            <w:tcBorders>
              <w:top w:val="nil"/>
              <w:left w:val="nil"/>
              <w:bottom w:val="nil"/>
              <w:right w:val="nil"/>
            </w:tcBorders>
          </w:tcPr>
          <w:p w14:paraId="14E61FE6" w14:textId="77777777" w:rsidR="00437E58" w:rsidRDefault="00000000">
            <w:pPr>
              <w:widowControl w:val="0"/>
              <w:spacing w:after="0" w:line="240" w:lineRule="auto"/>
              <w:jc w:val="center"/>
              <w:rPr>
                <w:rFonts w:ascii="Arial" w:hAnsi="Arial" w:cs="Arial"/>
                <w:sz w:val="24"/>
                <w:szCs w:val="24"/>
                <w:lang w:eastAsia="hr-HR"/>
              </w:rPr>
            </w:pPr>
            <w:r>
              <w:rPr>
                <w:rFonts w:ascii="Arial" w:eastAsia="Times New Roman" w:hAnsi="Arial" w:cs="Arial"/>
                <w:sz w:val="24"/>
                <w:szCs w:val="24"/>
                <w:lang w:eastAsia="hr-HR"/>
              </w:rPr>
              <w:t>2.</w:t>
            </w:r>
          </w:p>
        </w:tc>
        <w:tc>
          <w:tcPr>
            <w:tcW w:w="5106" w:type="dxa"/>
            <w:tcBorders>
              <w:top w:val="nil"/>
              <w:left w:val="nil"/>
              <w:bottom w:val="nil"/>
              <w:right w:val="nil"/>
            </w:tcBorders>
          </w:tcPr>
          <w:p w14:paraId="5B6271A0" w14:textId="77777777" w:rsidR="00437E58" w:rsidRDefault="00000000">
            <w:pPr>
              <w:widowControl w:val="0"/>
              <w:spacing w:after="0" w:line="240" w:lineRule="auto"/>
              <w:rPr>
                <w:rFonts w:ascii="Arial" w:hAnsi="Arial" w:cs="Arial"/>
                <w:sz w:val="24"/>
                <w:szCs w:val="24"/>
                <w:lang w:eastAsia="hr-HR"/>
              </w:rPr>
            </w:pPr>
            <w:r>
              <w:rPr>
                <w:rFonts w:ascii="Arial" w:eastAsia="Times New Roman" w:hAnsi="Arial" w:cs="Arial"/>
                <w:sz w:val="24"/>
                <w:szCs w:val="24"/>
                <w:lang w:eastAsia="hr-HR"/>
              </w:rPr>
              <w:t>Posttraumatski stresni poremećaj PTSP (F</w:t>
            </w:r>
            <w:r>
              <w:rPr>
                <w:rFonts w:ascii="Arial" w:eastAsia="Times New Roman" w:hAnsi="Arial" w:cs="Arial"/>
                <w:sz w:val="24"/>
                <w:szCs w:val="24"/>
                <w:vertAlign w:val="subscript"/>
                <w:lang w:eastAsia="hr-HR"/>
              </w:rPr>
              <w:t>43.1</w:t>
            </w:r>
            <w:r>
              <w:rPr>
                <w:rFonts w:ascii="Arial" w:eastAsia="Times New Roman" w:hAnsi="Arial" w:cs="Arial"/>
                <w:sz w:val="24"/>
                <w:szCs w:val="24"/>
                <w:lang w:eastAsia="hr-HR"/>
              </w:rPr>
              <w:t>)</w:t>
            </w:r>
          </w:p>
        </w:tc>
        <w:tc>
          <w:tcPr>
            <w:tcW w:w="1766" w:type="dxa"/>
            <w:tcBorders>
              <w:top w:val="nil"/>
              <w:left w:val="nil"/>
              <w:bottom w:val="nil"/>
              <w:right w:val="nil"/>
            </w:tcBorders>
          </w:tcPr>
          <w:p w14:paraId="6AADF45E" w14:textId="77777777" w:rsidR="00437E58" w:rsidRDefault="00000000">
            <w:pPr>
              <w:widowControl w:val="0"/>
              <w:spacing w:after="0" w:line="240" w:lineRule="auto"/>
              <w:jc w:val="right"/>
              <w:rPr>
                <w:rFonts w:ascii="Arial" w:hAnsi="Arial" w:cs="Arial"/>
                <w:sz w:val="24"/>
                <w:szCs w:val="24"/>
                <w:lang w:eastAsia="hr-HR"/>
              </w:rPr>
            </w:pPr>
            <w:r>
              <w:rPr>
                <w:rFonts w:ascii="Arial" w:eastAsia="Times New Roman" w:hAnsi="Arial" w:cs="Arial"/>
                <w:sz w:val="24"/>
                <w:szCs w:val="24"/>
                <w:lang w:eastAsia="hr-HR"/>
              </w:rPr>
              <w:t>636</w:t>
            </w:r>
          </w:p>
        </w:tc>
      </w:tr>
      <w:tr w:rsidR="00437E58" w14:paraId="2FE24E71" w14:textId="77777777">
        <w:trPr>
          <w:trHeight w:val="271"/>
          <w:jc w:val="center"/>
        </w:trPr>
        <w:tc>
          <w:tcPr>
            <w:tcW w:w="1053" w:type="dxa"/>
            <w:tcBorders>
              <w:top w:val="nil"/>
              <w:left w:val="nil"/>
              <w:bottom w:val="nil"/>
              <w:right w:val="nil"/>
            </w:tcBorders>
          </w:tcPr>
          <w:p w14:paraId="33F6AB7E" w14:textId="77777777" w:rsidR="00437E58" w:rsidRDefault="00000000">
            <w:pPr>
              <w:widowControl w:val="0"/>
              <w:spacing w:after="0" w:line="240" w:lineRule="auto"/>
              <w:jc w:val="center"/>
              <w:rPr>
                <w:rFonts w:ascii="Arial" w:hAnsi="Arial" w:cs="Arial"/>
                <w:sz w:val="24"/>
                <w:szCs w:val="24"/>
                <w:lang w:eastAsia="hr-HR"/>
              </w:rPr>
            </w:pPr>
            <w:r>
              <w:rPr>
                <w:rFonts w:ascii="Arial" w:eastAsia="Times New Roman" w:hAnsi="Arial" w:cs="Arial"/>
                <w:sz w:val="24"/>
                <w:szCs w:val="24"/>
                <w:lang w:eastAsia="hr-HR"/>
              </w:rPr>
              <w:t>3.</w:t>
            </w:r>
          </w:p>
        </w:tc>
        <w:tc>
          <w:tcPr>
            <w:tcW w:w="5106" w:type="dxa"/>
            <w:tcBorders>
              <w:top w:val="nil"/>
              <w:left w:val="nil"/>
              <w:bottom w:val="nil"/>
              <w:right w:val="nil"/>
            </w:tcBorders>
          </w:tcPr>
          <w:p w14:paraId="191DBCF2" w14:textId="77777777" w:rsidR="00437E58" w:rsidRDefault="00000000">
            <w:pPr>
              <w:widowControl w:val="0"/>
              <w:spacing w:after="0" w:line="240" w:lineRule="auto"/>
              <w:rPr>
                <w:rFonts w:ascii="Arial" w:hAnsi="Arial" w:cs="Arial"/>
                <w:sz w:val="24"/>
                <w:szCs w:val="24"/>
                <w:lang w:eastAsia="hr-HR"/>
              </w:rPr>
            </w:pPr>
            <w:r>
              <w:rPr>
                <w:rFonts w:ascii="Arial" w:eastAsia="Times New Roman" w:hAnsi="Arial" w:cs="Arial"/>
                <w:sz w:val="24"/>
                <w:szCs w:val="24"/>
                <w:lang w:eastAsia="hr-HR"/>
              </w:rPr>
              <w:t>Drugi anksiozni poremećaji (F</w:t>
            </w:r>
            <w:r>
              <w:rPr>
                <w:rFonts w:ascii="Arial" w:eastAsia="Times New Roman" w:hAnsi="Arial" w:cs="Arial"/>
                <w:sz w:val="24"/>
                <w:szCs w:val="24"/>
                <w:vertAlign w:val="subscript"/>
                <w:lang w:eastAsia="hr-HR"/>
              </w:rPr>
              <w:t>41</w:t>
            </w:r>
            <w:r>
              <w:rPr>
                <w:rFonts w:ascii="Arial" w:eastAsia="Times New Roman" w:hAnsi="Arial" w:cs="Arial"/>
                <w:sz w:val="24"/>
                <w:szCs w:val="24"/>
                <w:lang w:eastAsia="hr-HR"/>
              </w:rPr>
              <w:t>)</w:t>
            </w:r>
          </w:p>
        </w:tc>
        <w:tc>
          <w:tcPr>
            <w:tcW w:w="1766" w:type="dxa"/>
            <w:tcBorders>
              <w:top w:val="nil"/>
              <w:left w:val="nil"/>
              <w:bottom w:val="nil"/>
              <w:right w:val="nil"/>
            </w:tcBorders>
          </w:tcPr>
          <w:p w14:paraId="24E63DEC" w14:textId="77777777" w:rsidR="00437E58" w:rsidRDefault="00000000">
            <w:pPr>
              <w:widowControl w:val="0"/>
              <w:spacing w:after="0" w:line="240" w:lineRule="auto"/>
              <w:jc w:val="right"/>
              <w:rPr>
                <w:rFonts w:ascii="Arial" w:hAnsi="Arial" w:cs="Arial"/>
                <w:sz w:val="24"/>
                <w:szCs w:val="24"/>
                <w:lang w:eastAsia="hr-HR"/>
              </w:rPr>
            </w:pPr>
            <w:r>
              <w:rPr>
                <w:rFonts w:ascii="Arial" w:eastAsia="Times New Roman" w:hAnsi="Arial" w:cs="Arial"/>
                <w:sz w:val="24"/>
                <w:szCs w:val="24"/>
                <w:lang w:eastAsia="hr-HR"/>
              </w:rPr>
              <w:t>576</w:t>
            </w:r>
          </w:p>
        </w:tc>
      </w:tr>
      <w:tr w:rsidR="00437E58" w14:paraId="2CD4B46A" w14:textId="77777777">
        <w:trPr>
          <w:trHeight w:val="288"/>
          <w:jc w:val="center"/>
        </w:trPr>
        <w:tc>
          <w:tcPr>
            <w:tcW w:w="1053" w:type="dxa"/>
            <w:tcBorders>
              <w:top w:val="nil"/>
              <w:left w:val="nil"/>
              <w:bottom w:val="nil"/>
              <w:right w:val="nil"/>
            </w:tcBorders>
          </w:tcPr>
          <w:p w14:paraId="17E81860" w14:textId="77777777" w:rsidR="00437E58" w:rsidRDefault="00000000">
            <w:pPr>
              <w:widowControl w:val="0"/>
              <w:spacing w:after="0" w:line="240" w:lineRule="auto"/>
              <w:jc w:val="center"/>
              <w:rPr>
                <w:rFonts w:ascii="Arial" w:hAnsi="Arial" w:cs="Arial"/>
                <w:sz w:val="24"/>
                <w:szCs w:val="24"/>
                <w:lang w:eastAsia="hr-HR"/>
              </w:rPr>
            </w:pPr>
            <w:r>
              <w:rPr>
                <w:rFonts w:ascii="Arial" w:eastAsia="Times New Roman" w:hAnsi="Arial" w:cs="Arial"/>
                <w:sz w:val="24"/>
                <w:szCs w:val="24"/>
                <w:lang w:eastAsia="hr-HR"/>
              </w:rPr>
              <w:t>4.</w:t>
            </w:r>
          </w:p>
        </w:tc>
        <w:tc>
          <w:tcPr>
            <w:tcW w:w="5106" w:type="dxa"/>
            <w:tcBorders>
              <w:top w:val="nil"/>
              <w:left w:val="nil"/>
              <w:bottom w:val="nil"/>
              <w:right w:val="nil"/>
            </w:tcBorders>
          </w:tcPr>
          <w:p w14:paraId="3DFBCDC0" w14:textId="77777777" w:rsidR="00437E58" w:rsidRDefault="00000000">
            <w:pPr>
              <w:widowControl w:val="0"/>
              <w:spacing w:after="0" w:line="240" w:lineRule="auto"/>
              <w:rPr>
                <w:rFonts w:ascii="Arial" w:hAnsi="Arial" w:cs="Arial"/>
                <w:sz w:val="24"/>
                <w:szCs w:val="24"/>
                <w:vertAlign w:val="subscript"/>
                <w:lang w:eastAsia="hr-HR"/>
              </w:rPr>
            </w:pPr>
            <w:r>
              <w:rPr>
                <w:rFonts w:ascii="Arial" w:eastAsia="Times New Roman" w:hAnsi="Arial" w:cs="Arial"/>
                <w:sz w:val="24"/>
                <w:szCs w:val="24"/>
                <w:lang w:eastAsia="hr-HR"/>
              </w:rPr>
              <w:t>Umjerene depresivne epizode (F</w:t>
            </w:r>
            <w:r>
              <w:rPr>
                <w:rFonts w:ascii="Arial" w:eastAsia="Times New Roman" w:hAnsi="Arial" w:cs="Arial"/>
                <w:sz w:val="24"/>
                <w:szCs w:val="24"/>
                <w:vertAlign w:val="subscript"/>
                <w:lang w:eastAsia="hr-HR"/>
              </w:rPr>
              <w:t>32.1</w:t>
            </w:r>
            <w:r>
              <w:rPr>
                <w:rFonts w:ascii="Arial" w:eastAsia="Times New Roman" w:hAnsi="Arial" w:cs="Arial"/>
                <w:sz w:val="24"/>
                <w:szCs w:val="24"/>
                <w:lang w:eastAsia="hr-HR"/>
              </w:rPr>
              <w:t>)</w:t>
            </w:r>
          </w:p>
        </w:tc>
        <w:tc>
          <w:tcPr>
            <w:tcW w:w="1766" w:type="dxa"/>
            <w:tcBorders>
              <w:top w:val="nil"/>
              <w:left w:val="nil"/>
              <w:bottom w:val="nil"/>
              <w:right w:val="nil"/>
            </w:tcBorders>
          </w:tcPr>
          <w:p w14:paraId="00112568" w14:textId="77777777" w:rsidR="00437E58" w:rsidRDefault="00000000">
            <w:pPr>
              <w:widowControl w:val="0"/>
              <w:spacing w:after="0" w:line="240" w:lineRule="auto"/>
              <w:jc w:val="right"/>
              <w:rPr>
                <w:rFonts w:ascii="Arial" w:hAnsi="Arial" w:cs="Arial"/>
                <w:sz w:val="24"/>
                <w:szCs w:val="24"/>
                <w:lang w:eastAsia="hr-HR"/>
              </w:rPr>
            </w:pPr>
            <w:r>
              <w:rPr>
                <w:rFonts w:ascii="Arial" w:eastAsia="Times New Roman" w:hAnsi="Arial" w:cs="Arial"/>
                <w:sz w:val="24"/>
                <w:szCs w:val="24"/>
                <w:lang w:eastAsia="hr-HR"/>
              </w:rPr>
              <w:t>510</w:t>
            </w:r>
          </w:p>
        </w:tc>
      </w:tr>
      <w:tr w:rsidR="00437E58" w14:paraId="4B4175C5" w14:textId="77777777">
        <w:trPr>
          <w:trHeight w:val="288"/>
          <w:jc w:val="center"/>
        </w:trPr>
        <w:tc>
          <w:tcPr>
            <w:tcW w:w="1053" w:type="dxa"/>
            <w:tcBorders>
              <w:top w:val="nil"/>
              <w:left w:val="nil"/>
              <w:bottom w:val="nil"/>
              <w:right w:val="nil"/>
            </w:tcBorders>
          </w:tcPr>
          <w:p w14:paraId="771A11BC" w14:textId="77777777" w:rsidR="00437E58" w:rsidRDefault="00000000">
            <w:pPr>
              <w:widowControl w:val="0"/>
              <w:spacing w:after="0" w:line="240" w:lineRule="auto"/>
              <w:jc w:val="center"/>
              <w:rPr>
                <w:rFonts w:ascii="Arial" w:hAnsi="Arial" w:cs="Arial"/>
                <w:sz w:val="24"/>
                <w:szCs w:val="24"/>
                <w:lang w:eastAsia="hr-HR"/>
              </w:rPr>
            </w:pPr>
            <w:r>
              <w:rPr>
                <w:rFonts w:ascii="Arial" w:eastAsia="Times New Roman" w:hAnsi="Arial" w:cs="Arial"/>
                <w:sz w:val="24"/>
                <w:szCs w:val="24"/>
                <w:lang w:eastAsia="hr-HR"/>
              </w:rPr>
              <w:t>5.</w:t>
            </w:r>
          </w:p>
        </w:tc>
        <w:tc>
          <w:tcPr>
            <w:tcW w:w="5106" w:type="dxa"/>
            <w:tcBorders>
              <w:top w:val="nil"/>
              <w:left w:val="nil"/>
              <w:bottom w:val="nil"/>
              <w:right w:val="nil"/>
            </w:tcBorders>
          </w:tcPr>
          <w:p w14:paraId="3E274EDC" w14:textId="77777777" w:rsidR="00437E58" w:rsidRDefault="00000000">
            <w:pPr>
              <w:widowControl w:val="0"/>
              <w:spacing w:after="0" w:line="240" w:lineRule="auto"/>
              <w:rPr>
                <w:rFonts w:ascii="Arial" w:hAnsi="Arial" w:cs="Arial"/>
                <w:sz w:val="24"/>
                <w:szCs w:val="24"/>
                <w:lang w:eastAsia="hr-HR"/>
              </w:rPr>
            </w:pPr>
            <w:r>
              <w:rPr>
                <w:rFonts w:ascii="Arial" w:eastAsia="Times New Roman" w:hAnsi="Arial" w:cs="Arial"/>
                <w:sz w:val="24"/>
                <w:szCs w:val="24"/>
                <w:lang w:eastAsia="hr-HR"/>
              </w:rPr>
              <w:t>Demencija u Alzheimerovoj bolesti (F</w:t>
            </w:r>
            <w:r>
              <w:rPr>
                <w:rFonts w:ascii="Arial" w:eastAsia="Times New Roman" w:hAnsi="Arial" w:cs="Arial"/>
                <w:sz w:val="24"/>
                <w:szCs w:val="24"/>
                <w:vertAlign w:val="subscript"/>
                <w:lang w:eastAsia="hr-HR"/>
              </w:rPr>
              <w:t>00</w:t>
            </w:r>
            <w:r>
              <w:rPr>
                <w:rFonts w:ascii="Arial" w:eastAsia="Times New Roman" w:hAnsi="Arial" w:cs="Arial"/>
                <w:sz w:val="24"/>
                <w:szCs w:val="24"/>
                <w:lang w:eastAsia="hr-HR"/>
              </w:rPr>
              <w:t>)</w:t>
            </w:r>
          </w:p>
        </w:tc>
        <w:tc>
          <w:tcPr>
            <w:tcW w:w="1766" w:type="dxa"/>
            <w:tcBorders>
              <w:top w:val="nil"/>
              <w:left w:val="nil"/>
              <w:bottom w:val="nil"/>
              <w:right w:val="nil"/>
            </w:tcBorders>
          </w:tcPr>
          <w:p w14:paraId="0509279D" w14:textId="77777777" w:rsidR="00437E58" w:rsidRDefault="00000000">
            <w:pPr>
              <w:widowControl w:val="0"/>
              <w:spacing w:after="0" w:line="240" w:lineRule="auto"/>
              <w:jc w:val="right"/>
              <w:rPr>
                <w:rFonts w:ascii="Arial" w:hAnsi="Arial" w:cs="Arial"/>
                <w:sz w:val="24"/>
                <w:szCs w:val="24"/>
                <w:lang w:eastAsia="hr-HR"/>
              </w:rPr>
            </w:pPr>
            <w:r>
              <w:rPr>
                <w:rFonts w:ascii="Arial" w:eastAsia="Times New Roman" w:hAnsi="Arial" w:cs="Arial"/>
                <w:sz w:val="24"/>
                <w:szCs w:val="24"/>
                <w:lang w:eastAsia="hr-HR"/>
              </w:rPr>
              <w:t>481</w:t>
            </w:r>
          </w:p>
        </w:tc>
      </w:tr>
      <w:tr w:rsidR="00437E58" w14:paraId="38C672CB" w14:textId="77777777">
        <w:trPr>
          <w:trHeight w:val="288"/>
          <w:jc w:val="center"/>
        </w:trPr>
        <w:tc>
          <w:tcPr>
            <w:tcW w:w="1053" w:type="dxa"/>
            <w:tcBorders>
              <w:top w:val="nil"/>
              <w:left w:val="nil"/>
              <w:bottom w:val="nil"/>
              <w:right w:val="nil"/>
            </w:tcBorders>
          </w:tcPr>
          <w:p w14:paraId="294FE833" w14:textId="77777777" w:rsidR="00437E58" w:rsidRDefault="00437E58">
            <w:pPr>
              <w:widowControl w:val="0"/>
              <w:spacing w:after="0" w:line="240" w:lineRule="auto"/>
              <w:jc w:val="center"/>
              <w:rPr>
                <w:rFonts w:ascii="Arial" w:hAnsi="Arial" w:cs="Arial"/>
                <w:sz w:val="24"/>
                <w:szCs w:val="24"/>
                <w:lang w:eastAsia="hr-HR"/>
              </w:rPr>
            </w:pPr>
          </w:p>
        </w:tc>
        <w:tc>
          <w:tcPr>
            <w:tcW w:w="5106" w:type="dxa"/>
            <w:tcBorders>
              <w:top w:val="nil"/>
              <w:left w:val="nil"/>
              <w:bottom w:val="nil"/>
              <w:right w:val="nil"/>
            </w:tcBorders>
          </w:tcPr>
          <w:p w14:paraId="798BBA00" w14:textId="77777777" w:rsidR="00437E58" w:rsidRDefault="00000000">
            <w:pPr>
              <w:widowControl w:val="0"/>
              <w:spacing w:after="0" w:line="240" w:lineRule="auto"/>
              <w:rPr>
                <w:rFonts w:ascii="Arial" w:hAnsi="Arial" w:cs="Arial"/>
                <w:sz w:val="24"/>
                <w:szCs w:val="24"/>
                <w:lang w:eastAsia="hr-HR"/>
              </w:rPr>
            </w:pPr>
            <w:r>
              <w:rPr>
                <w:rFonts w:ascii="Arial" w:eastAsia="Times New Roman" w:hAnsi="Arial" w:cs="Arial"/>
                <w:sz w:val="24"/>
                <w:szCs w:val="24"/>
                <w:lang w:eastAsia="hr-HR"/>
              </w:rPr>
              <w:t>Ostala oboljenja</w:t>
            </w:r>
          </w:p>
        </w:tc>
        <w:tc>
          <w:tcPr>
            <w:tcW w:w="1766" w:type="dxa"/>
            <w:tcBorders>
              <w:top w:val="nil"/>
              <w:left w:val="nil"/>
              <w:bottom w:val="nil"/>
              <w:right w:val="nil"/>
            </w:tcBorders>
          </w:tcPr>
          <w:p w14:paraId="006B8B2A" w14:textId="77777777" w:rsidR="00437E58" w:rsidRDefault="00000000">
            <w:pPr>
              <w:widowControl w:val="0"/>
              <w:spacing w:after="0" w:line="240" w:lineRule="auto"/>
              <w:jc w:val="right"/>
              <w:rPr>
                <w:rFonts w:ascii="Arial" w:hAnsi="Arial" w:cs="Arial"/>
                <w:sz w:val="24"/>
                <w:szCs w:val="24"/>
                <w:lang w:eastAsia="hr-HR"/>
              </w:rPr>
            </w:pPr>
            <w:r>
              <w:rPr>
                <w:rFonts w:ascii="Arial" w:eastAsia="Times New Roman" w:hAnsi="Arial" w:cs="Arial"/>
                <w:sz w:val="24"/>
                <w:szCs w:val="24"/>
                <w:lang w:eastAsia="hr-HR"/>
              </w:rPr>
              <w:t>2.849</w:t>
            </w:r>
          </w:p>
        </w:tc>
      </w:tr>
      <w:tr w:rsidR="00437E58" w14:paraId="166E9EE2" w14:textId="77777777">
        <w:trPr>
          <w:trHeight w:val="429"/>
          <w:jc w:val="center"/>
        </w:trPr>
        <w:tc>
          <w:tcPr>
            <w:tcW w:w="6159" w:type="dxa"/>
            <w:gridSpan w:val="2"/>
            <w:tcBorders>
              <w:left w:val="nil"/>
              <w:right w:val="nil"/>
            </w:tcBorders>
          </w:tcPr>
          <w:p w14:paraId="302EB9DA" w14:textId="77777777" w:rsidR="00437E58" w:rsidRDefault="00000000">
            <w:pPr>
              <w:widowControl w:val="0"/>
              <w:spacing w:after="0" w:line="240" w:lineRule="auto"/>
              <w:rPr>
                <w:rFonts w:ascii="Arial" w:hAnsi="Arial" w:cs="Arial"/>
                <w:b/>
                <w:sz w:val="24"/>
                <w:szCs w:val="24"/>
                <w:lang w:eastAsia="hr-HR"/>
              </w:rPr>
            </w:pPr>
            <w:r>
              <w:rPr>
                <w:rFonts w:ascii="Arial" w:eastAsia="Times New Roman" w:hAnsi="Arial" w:cs="Arial"/>
                <w:b/>
                <w:sz w:val="24"/>
                <w:szCs w:val="24"/>
                <w:lang w:eastAsia="hr-HR"/>
              </w:rPr>
              <w:t>UKUPNO</w:t>
            </w:r>
          </w:p>
        </w:tc>
        <w:tc>
          <w:tcPr>
            <w:tcW w:w="1766" w:type="dxa"/>
            <w:tcBorders>
              <w:left w:val="nil"/>
              <w:right w:val="nil"/>
            </w:tcBorders>
          </w:tcPr>
          <w:p w14:paraId="0B9CB8EA" w14:textId="77777777" w:rsidR="00437E58" w:rsidRDefault="00000000">
            <w:pPr>
              <w:widowControl w:val="0"/>
              <w:spacing w:after="0" w:line="240" w:lineRule="auto"/>
              <w:jc w:val="right"/>
              <w:rPr>
                <w:rFonts w:ascii="Arial" w:hAnsi="Arial" w:cs="Arial"/>
                <w:b/>
                <w:sz w:val="24"/>
                <w:szCs w:val="24"/>
                <w:lang w:eastAsia="hr-HR"/>
              </w:rPr>
            </w:pPr>
            <w:r>
              <w:rPr>
                <w:rFonts w:ascii="Arial" w:eastAsia="Times New Roman" w:hAnsi="Arial" w:cs="Arial"/>
                <w:b/>
                <w:sz w:val="24"/>
                <w:szCs w:val="24"/>
                <w:lang w:eastAsia="hr-HR"/>
              </w:rPr>
              <w:t>5.782</w:t>
            </w:r>
          </w:p>
        </w:tc>
      </w:tr>
    </w:tbl>
    <w:p w14:paraId="2CD20E95" w14:textId="77777777" w:rsidR="00EE25C7" w:rsidRDefault="00000000">
      <w:pPr>
        <w:spacing w:after="0" w:line="240" w:lineRule="auto"/>
        <w:jc w:val="both"/>
        <w:rPr>
          <w:rFonts w:ascii="Arial" w:eastAsia="Times New Roman" w:hAnsi="Arial" w:cs="Arial"/>
          <w:i/>
          <w:sz w:val="20"/>
          <w:szCs w:val="20"/>
          <w:lang w:eastAsia="hr-HR"/>
        </w:rPr>
      </w:pPr>
      <w:r>
        <w:rPr>
          <w:rFonts w:ascii="Arial" w:eastAsia="Times New Roman" w:hAnsi="Arial" w:cs="Arial"/>
          <w:i/>
          <w:sz w:val="20"/>
          <w:szCs w:val="20"/>
          <w:vertAlign w:val="superscript"/>
          <w:lang w:eastAsia="hr-HR"/>
        </w:rPr>
        <w:t>1</w:t>
      </w:r>
      <w:r>
        <w:rPr>
          <w:rFonts w:ascii="Arial" w:eastAsia="Times New Roman" w:hAnsi="Arial" w:cs="Arial"/>
          <w:i/>
          <w:sz w:val="20"/>
          <w:szCs w:val="20"/>
          <w:lang w:eastAsia="hr-HR"/>
        </w:rPr>
        <w:t xml:space="preserve">Izvor podataka: J.U. Zavod za javno zdravstvo Kantona Sarajevo </w:t>
      </w:r>
      <w:r>
        <w:rPr>
          <w:rFonts w:ascii="Arial" w:eastAsia="Times New Roman" w:hAnsi="Arial" w:cs="Arial"/>
          <w:b/>
          <w:i/>
          <w:sz w:val="20"/>
          <w:szCs w:val="20"/>
          <w:lang w:eastAsia="hr-HR"/>
        </w:rPr>
        <w:t xml:space="preserve">- </w:t>
      </w:r>
      <w:r>
        <w:rPr>
          <w:rFonts w:ascii="Arial" w:eastAsia="Times New Roman" w:hAnsi="Arial" w:cs="Arial"/>
          <w:i/>
          <w:sz w:val="20"/>
          <w:szCs w:val="20"/>
          <w:lang w:eastAsia="hr-HR"/>
        </w:rPr>
        <w:t>Prema Izvještaju o bolestima i stanjima utvrđenim u primarnoj zdravstvenoj zaštiti (Obr. br.30-Z-UOB) za 2022. godinu</w:t>
      </w:r>
    </w:p>
    <w:p w14:paraId="118632BD" w14:textId="77777777" w:rsidR="00437E58" w:rsidRPr="00EE25C7" w:rsidRDefault="00000000">
      <w:pPr>
        <w:spacing w:after="0" w:line="240" w:lineRule="auto"/>
        <w:jc w:val="both"/>
        <w:rPr>
          <w:rFonts w:ascii="Arial" w:eastAsia="Times New Roman" w:hAnsi="Arial" w:cs="Arial"/>
          <w:i/>
          <w:sz w:val="20"/>
          <w:szCs w:val="20"/>
          <w:lang w:eastAsia="hr-HR"/>
        </w:rPr>
      </w:pPr>
      <w:r>
        <w:rPr>
          <w:rFonts w:ascii="Arial" w:hAnsi="Arial" w:cs="Arial"/>
          <w:color w:val="000000"/>
          <w:sz w:val="24"/>
          <w:szCs w:val="24"/>
        </w:rPr>
        <w:lastRenderedPageBreak/>
        <w:t>Kod starijih osoba, starosti 65 i više godina najčešće registrovano oboljenje u okviru oboljenja mentalnog zdravlja je bila vaskularna demencija (730 oboljelih od ukupno 5.782 registrovanih oboljenja u ovoj dobnoj skupini).</w:t>
      </w:r>
    </w:p>
    <w:p w14:paraId="64553082" w14:textId="77777777" w:rsidR="00437E58" w:rsidRDefault="00437E58">
      <w:pPr>
        <w:spacing w:after="0" w:line="240" w:lineRule="auto"/>
        <w:jc w:val="both"/>
        <w:rPr>
          <w:rFonts w:ascii="Arial" w:hAnsi="Arial" w:cs="Arial"/>
          <w:color w:val="000000"/>
          <w:sz w:val="24"/>
          <w:szCs w:val="24"/>
        </w:rPr>
      </w:pPr>
    </w:p>
    <w:p w14:paraId="3332DFBE" w14:textId="77777777" w:rsidR="00437E58" w:rsidRDefault="00000000">
      <w:pPr>
        <w:spacing w:after="0" w:line="240" w:lineRule="auto"/>
        <w:jc w:val="both"/>
        <w:rPr>
          <w:rFonts w:ascii="Arial" w:hAnsi="Arial" w:cs="Arial"/>
          <w:sz w:val="24"/>
          <w:szCs w:val="24"/>
        </w:rPr>
      </w:pPr>
      <w:r>
        <w:rPr>
          <w:noProof/>
        </w:rPr>
        <mc:AlternateContent>
          <mc:Choice Requires="wps">
            <w:drawing>
              <wp:anchor distT="0" distB="0" distL="0" distR="0" simplePos="0" relativeHeight="43" behindDoc="0" locked="0" layoutInCell="0" allowOverlap="1" wp14:anchorId="3C11681C" wp14:editId="02D3C016">
                <wp:simplePos x="0" y="0"/>
                <wp:positionH relativeFrom="column">
                  <wp:posOffset>2600325</wp:posOffset>
                </wp:positionH>
                <wp:positionV relativeFrom="paragraph">
                  <wp:posOffset>32385</wp:posOffset>
                </wp:positionV>
                <wp:extent cx="2707640" cy="236855"/>
                <wp:effectExtent l="0" t="0" r="0" b="0"/>
                <wp:wrapNone/>
                <wp:docPr id="28" name="Text Box 5"/>
                <wp:cNvGraphicFramePr/>
                <a:graphic xmlns:a="http://schemas.openxmlformats.org/drawingml/2006/main">
                  <a:graphicData uri="http://schemas.microsoft.com/office/word/2010/wordprocessingShape">
                    <wps:wsp>
                      <wps:cNvSpPr/>
                      <wps:spPr>
                        <a:xfrm>
                          <a:off x="0" y="0"/>
                          <a:ext cx="2706840" cy="236160"/>
                        </a:xfrm>
                        <a:prstGeom prst="rect">
                          <a:avLst/>
                        </a:prstGeom>
                        <a:solidFill>
                          <a:schemeClr val="lt1">
                            <a:lumMod val="100000"/>
                            <a:lumOff val="0"/>
                          </a:schemeClr>
                        </a:solidFill>
                        <a:ln w="0">
                          <a:noFill/>
                        </a:ln>
                      </wps:spPr>
                      <wps:style>
                        <a:lnRef idx="0">
                          <a:scrgbClr r="0" g="0" b="0"/>
                        </a:lnRef>
                        <a:fillRef idx="0">
                          <a:scrgbClr r="0" g="0" b="0"/>
                        </a:fillRef>
                        <a:effectRef idx="0">
                          <a:scrgbClr r="0" g="0" b="0"/>
                        </a:effectRef>
                        <a:fontRef idx="minor"/>
                      </wps:style>
                      <wps:txbx>
                        <w:txbxContent>
                          <w:p w14:paraId="2621F1D3" w14:textId="77777777" w:rsidR="00437E58" w:rsidRDefault="00000000">
                            <w:pPr>
                              <w:pStyle w:val="FrameContents"/>
                              <w:rPr>
                                <w:rFonts w:ascii="Arial" w:hAnsi="Arial" w:cs="Arial"/>
                                <w:sz w:val="20"/>
                                <w:szCs w:val="20"/>
                              </w:rPr>
                            </w:pPr>
                            <w:r>
                              <w:rPr>
                                <w:rFonts w:ascii="Arial" w:hAnsi="Arial" w:cs="Arial"/>
                                <w:color w:val="000000"/>
                                <w:sz w:val="20"/>
                                <w:szCs w:val="20"/>
                              </w:rPr>
                              <w:t xml:space="preserve">Slika 12 </w:t>
                            </w:r>
                          </w:p>
                        </w:txbxContent>
                      </wps:txbx>
                      <wps:bodyPr anchor="t" upright="1">
                        <a:noAutofit/>
                      </wps:bodyPr>
                    </wps:wsp>
                  </a:graphicData>
                </a:graphic>
              </wp:anchor>
            </w:drawing>
          </mc:Choice>
          <mc:Fallback>
            <w:pict>
              <v:rect w14:anchorId="5DB75908" id="_x0000_s1034" style="position:absolute;left:0;text-align:left;margin-left:204.75pt;margin-top:2.55pt;width:213.2pt;height:18.65pt;z-index:4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" o:allowincell="f" fillcolor="white [3201]" stroked="f" strokeweight="0">
                <v:textbox>
                  <w:txbxContent>
                    <w:p w:rsidR="00437E58" w:rsidRDefault="00000000">
                      <w:pPr>
                        <w:pStyle w:val="FrameContents"/>
                        <w:rPr>
                          <w:rFonts w:ascii="Arial" w:hAnsi="Arial" w:cs="Arial"/>
                          <w:sz w:val="20"/>
                          <w:szCs w:val="20"/>
                        </w:rPr>
                      </w:pPr>
                      <w:r>
                        <w:rPr>
                          <w:rFonts w:ascii="Arial" w:hAnsi="Arial" w:cs="Arial"/>
                          <w:color w:val="000000"/>
                          <w:sz w:val="20"/>
                          <w:szCs w:val="20"/>
                        </w:rPr>
                        <w:t xml:space="preserve">Slika 12 </w:t>
                      </w:r>
                    </w:p>
                  </w:txbxContent>
                </v:textbox>
              </v:rect>
            </w:pict>
          </mc:Fallback>
        </mc:AlternateContent>
      </w:r>
      <w:r>
        <w:rPr>
          <w:rFonts w:ascii="Arial" w:hAnsi="Arial" w:cs="Arial"/>
          <w:sz w:val="24"/>
          <w:szCs w:val="24"/>
        </w:rPr>
        <w:t xml:space="preserve"> </w:t>
      </w:r>
    </w:p>
    <w:p w14:paraId="41BE40CF" w14:textId="77777777" w:rsidR="00437E58" w:rsidRDefault="00000000">
      <w:pPr>
        <w:spacing w:after="0" w:line="240" w:lineRule="auto"/>
        <w:jc w:val="both"/>
        <w:rPr>
          <w:rFonts w:ascii="Arial" w:hAnsi="Arial" w:cs="Arial"/>
          <w:sz w:val="24"/>
          <w:szCs w:val="24"/>
        </w:rPr>
      </w:pPr>
      <w:r>
        <w:rPr>
          <w:noProof/>
        </w:rPr>
        <w:drawing>
          <wp:inline distT="0" distB="0" distL="0" distR="0" wp14:anchorId="107CAB2A" wp14:editId="19BF3351">
            <wp:extent cx="5943600" cy="3754120"/>
            <wp:effectExtent l="0" t="0" r="0" b="0"/>
            <wp:docPr id="3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
                    <pic:cNvPicPr>
                      <a:picLocks noChangeAspect="1" noChangeArrowheads="1"/>
                    </pic:cNvPicPr>
                  </pic:nvPicPr>
                  <pic:blipFill>
                    <a:blip r:embed="rId17"/>
                    <a:stretch>
                      <a:fillRect/>
                    </a:stretch>
                  </pic:blipFill>
                  <pic:spPr bwMode="auto">
                    <a:xfrm>
                      <a:off x="0" y="0"/>
                      <a:ext cx="5943600" cy="3754120"/>
                    </a:xfrm>
                    <a:prstGeom prst="rect">
                      <a:avLst/>
                    </a:prstGeom>
                  </pic:spPr>
                </pic:pic>
              </a:graphicData>
            </a:graphic>
          </wp:inline>
        </w:drawing>
      </w:r>
    </w:p>
    <w:p w14:paraId="3AC9154C" w14:textId="77777777" w:rsidR="00437E58" w:rsidRDefault="00437E58">
      <w:pPr>
        <w:spacing w:after="0" w:line="240" w:lineRule="auto"/>
        <w:jc w:val="both"/>
        <w:rPr>
          <w:rFonts w:ascii="Arial" w:hAnsi="Arial" w:cs="Arial"/>
          <w:sz w:val="24"/>
          <w:szCs w:val="24"/>
        </w:rPr>
      </w:pPr>
    </w:p>
    <w:p w14:paraId="4F42E51E" w14:textId="77777777" w:rsidR="00437E58" w:rsidRDefault="00000000">
      <w:pPr>
        <w:spacing w:after="0" w:line="240" w:lineRule="auto"/>
        <w:jc w:val="both"/>
        <w:rPr>
          <w:rFonts w:ascii="Arial" w:hAnsi="Arial" w:cs="Arial"/>
          <w:sz w:val="24"/>
          <w:szCs w:val="24"/>
        </w:rPr>
      </w:pPr>
      <w:r>
        <w:rPr>
          <w:rFonts w:ascii="Arial" w:hAnsi="Arial" w:cs="Arial"/>
          <w:sz w:val="24"/>
          <w:szCs w:val="24"/>
        </w:rPr>
        <w:t xml:space="preserve">Demencija pokazuje porast od 8% u periodu 2019. do 2023. godine. Uočen je pad prevalence u toku pandemijskih godina, ali predviđa se daljnji porast, uzimajući u obzir starenje stanovništva i prisutne faktore rizika. </w:t>
      </w:r>
    </w:p>
    <w:p w14:paraId="545C87F0" w14:textId="77777777" w:rsidR="00437E58" w:rsidRDefault="00437E58">
      <w:pPr>
        <w:spacing w:after="0" w:line="240" w:lineRule="auto"/>
        <w:jc w:val="both"/>
        <w:rPr>
          <w:rFonts w:ascii="Arial" w:hAnsi="Arial" w:cs="Arial"/>
          <w:sz w:val="24"/>
          <w:szCs w:val="24"/>
        </w:rPr>
      </w:pPr>
    </w:p>
    <w:p w14:paraId="7CD7EC6F" w14:textId="77777777" w:rsidR="00437E58" w:rsidRDefault="00000000">
      <w:pPr>
        <w:spacing w:after="0" w:line="240" w:lineRule="auto"/>
        <w:jc w:val="both"/>
        <w:rPr>
          <w:rFonts w:ascii="Arial" w:hAnsi="Arial" w:cs="Arial"/>
          <w:sz w:val="24"/>
          <w:szCs w:val="24"/>
        </w:rPr>
      </w:pPr>
      <w:r>
        <w:rPr>
          <w:rFonts w:ascii="Arial" w:hAnsi="Arial" w:cs="Arial"/>
          <w:sz w:val="24"/>
          <w:szCs w:val="24"/>
        </w:rPr>
        <w:t xml:space="preserve">U 93% slučajeva oboljeli pacijenti su u dobi 65 godina i više, dok u ukupnoj strukturi oboljenja kod ove starosne skupine stanovništva, demencija čini 0,8% oboljenja. </w:t>
      </w:r>
    </w:p>
    <w:p w14:paraId="02964DE6" w14:textId="77777777" w:rsidR="00437E58" w:rsidRDefault="00437E58">
      <w:pPr>
        <w:spacing w:after="0" w:line="240" w:lineRule="auto"/>
        <w:jc w:val="both"/>
        <w:rPr>
          <w:rFonts w:ascii="Arial" w:hAnsi="Arial" w:cs="Arial"/>
          <w:sz w:val="24"/>
          <w:szCs w:val="24"/>
        </w:rPr>
      </w:pPr>
    </w:p>
    <w:p w14:paraId="5B370F80" w14:textId="77777777" w:rsidR="00437E58" w:rsidRDefault="00000000">
      <w:pPr>
        <w:spacing w:after="0" w:line="240" w:lineRule="auto"/>
        <w:jc w:val="both"/>
        <w:rPr>
          <w:rFonts w:ascii="Arial" w:hAnsi="Arial" w:cs="Arial"/>
          <w:sz w:val="24"/>
          <w:szCs w:val="24"/>
        </w:rPr>
      </w:pPr>
      <w:r>
        <w:rPr>
          <w:rFonts w:ascii="Arial" w:hAnsi="Arial" w:cs="Arial"/>
          <w:sz w:val="24"/>
          <w:szCs w:val="24"/>
        </w:rPr>
        <w:t xml:space="preserve">Muškarci </w:t>
      </w:r>
      <w:r w:rsidRPr="00EA401C">
        <w:rPr>
          <w:rFonts w:ascii="Arial" w:hAnsi="Arial" w:cs="Arial"/>
          <w:sz w:val="24"/>
          <w:szCs w:val="24"/>
        </w:rPr>
        <w:t>i</w:t>
      </w:r>
      <w:r>
        <w:rPr>
          <w:rFonts w:ascii="Arial" w:hAnsi="Arial" w:cs="Arial"/>
          <w:sz w:val="24"/>
          <w:szCs w:val="24"/>
        </w:rPr>
        <w:t xml:space="preserve"> žene skoro podjednako oboljevaju od različitih oblika demencije.</w:t>
      </w:r>
    </w:p>
    <w:p w14:paraId="6A5A7C03" w14:textId="77777777" w:rsidR="00437E58" w:rsidRDefault="00437E58">
      <w:pPr>
        <w:spacing w:after="0" w:line="240" w:lineRule="auto"/>
        <w:jc w:val="both"/>
        <w:rPr>
          <w:rFonts w:ascii="Arial" w:hAnsi="Arial" w:cs="Arial"/>
          <w:sz w:val="24"/>
          <w:szCs w:val="24"/>
        </w:rPr>
      </w:pPr>
    </w:p>
    <w:p w14:paraId="2C54801E" w14:textId="77777777" w:rsidR="00437E58" w:rsidRDefault="00000000">
      <w:pPr>
        <w:spacing w:after="0" w:line="240" w:lineRule="auto"/>
        <w:jc w:val="both"/>
        <w:rPr>
          <w:rFonts w:ascii="Arial" w:hAnsi="Arial" w:cs="Arial"/>
          <w:sz w:val="24"/>
          <w:szCs w:val="24"/>
        </w:rPr>
      </w:pPr>
      <w:r>
        <w:rPr>
          <w:rFonts w:ascii="Arial" w:hAnsi="Arial" w:cs="Arial"/>
          <w:sz w:val="24"/>
          <w:szCs w:val="24"/>
        </w:rPr>
        <w:t>Demencija kao sindrom sve se češće dijagnosticira u PZZ, što može imati višestruku poruku:</w:t>
      </w:r>
    </w:p>
    <w:p w14:paraId="40C3D07F" w14:textId="77777777" w:rsidR="00437E58" w:rsidRDefault="00000000">
      <w:pPr>
        <w:spacing w:after="0" w:line="240" w:lineRule="auto"/>
        <w:jc w:val="both"/>
        <w:rPr>
          <w:rFonts w:ascii="Arial" w:hAnsi="Arial" w:cs="Arial"/>
          <w:sz w:val="24"/>
          <w:szCs w:val="24"/>
        </w:rPr>
      </w:pPr>
      <w:r>
        <w:rPr>
          <w:rFonts w:ascii="Arial" w:hAnsi="Arial" w:cs="Arial"/>
          <w:sz w:val="24"/>
          <w:szCs w:val="24"/>
        </w:rPr>
        <w:t>- došlo je do povećanje svjesnosti timova obiteljske medicine o postojanju ovoga sindroma,</w:t>
      </w:r>
    </w:p>
    <w:p w14:paraId="33226A8F" w14:textId="77777777" w:rsidR="00437E58" w:rsidRDefault="00000000">
      <w:pPr>
        <w:spacing w:after="0" w:line="240" w:lineRule="auto"/>
        <w:jc w:val="both"/>
        <w:rPr>
          <w:rFonts w:ascii="Arial" w:hAnsi="Arial" w:cs="Arial"/>
          <w:sz w:val="24"/>
          <w:szCs w:val="24"/>
        </w:rPr>
      </w:pPr>
      <w:r>
        <w:rPr>
          <w:rFonts w:ascii="Arial" w:hAnsi="Arial" w:cs="Arial"/>
          <w:sz w:val="24"/>
          <w:szCs w:val="24"/>
        </w:rPr>
        <w:t>- brže i bolje prepoznavanje demencije,</w:t>
      </w:r>
    </w:p>
    <w:p w14:paraId="4A5EC24C" w14:textId="77777777" w:rsidR="00437E58" w:rsidRDefault="00000000">
      <w:pPr>
        <w:spacing w:after="0" w:line="240" w:lineRule="auto"/>
        <w:jc w:val="both"/>
        <w:rPr>
          <w:rFonts w:ascii="Arial" w:hAnsi="Arial" w:cs="Arial"/>
          <w:sz w:val="24"/>
          <w:szCs w:val="24"/>
        </w:rPr>
      </w:pPr>
      <w:r>
        <w:rPr>
          <w:rFonts w:ascii="Arial" w:hAnsi="Arial" w:cs="Arial"/>
          <w:sz w:val="24"/>
          <w:szCs w:val="24"/>
        </w:rPr>
        <w:t xml:space="preserve">- došlo je i do povećanja broja oboljelih. </w:t>
      </w:r>
    </w:p>
    <w:p w14:paraId="3050A8FD" w14:textId="77777777" w:rsidR="00437E58" w:rsidRDefault="00437E58">
      <w:pPr>
        <w:spacing w:after="0" w:line="240" w:lineRule="auto"/>
        <w:jc w:val="both"/>
        <w:rPr>
          <w:rFonts w:ascii="Arial" w:hAnsi="Arial" w:cs="Arial"/>
          <w:sz w:val="24"/>
          <w:szCs w:val="24"/>
        </w:rPr>
      </w:pPr>
    </w:p>
    <w:p w14:paraId="216FC169" w14:textId="77777777" w:rsidR="00437E58" w:rsidRDefault="00437E58">
      <w:pPr>
        <w:spacing w:after="0" w:line="240" w:lineRule="auto"/>
        <w:jc w:val="both"/>
        <w:rPr>
          <w:rFonts w:ascii="Arial" w:hAnsi="Arial" w:cs="Arial"/>
          <w:sz w:val="24"/>
          <w:szCs w:val="24"/>
        </w:rPr>
      </w:pPr>
    </w:p>
    <w:p w14:paraId="575BA845" w14:textId="77777777" w:rsidR="00437E58" w:rsidRDefault="00437E58">
      <w:pPr>
        <w:spacing w:after="0" w:line="240" w:lineRule="auto"/>
        <w:jc w:val="both"/>
        <w:rPr>
          <w:rFonts w:ascii="Arial" w:hAnsi="Arial" w:cs="Arial"/>
          <w:sz w:val="24"/>
          <w:szCs w:val="24"/>
        </w:rPr>
      </w:pPr>
    </w:p>
    <w:p w14:paraId="725331B6" w14:textId="77777777" w:rsidR="00437E58" w:rsidRDefault="00437E58">
      <w:pPr>
        <w:spacing w:after="0" w:line="240" w:lineRule="auto"/>
        <w:jc w:val="both"/>
        <w:rPr>
          <w:rFonts w:ascii="Arial" w:hAnsi="Arial" w:cs="Arial"/>
          <w:sz w:val="24"/>
          <w:szCs w:val="24"/>
        </w:rPr>
      </w:pPr>
    </w:p>
    <w:p w14:paraId="7CA6FA5D" w14:textId="77777777" w:rsidR="00437E58" w:rsidRDefault="00000000">
      <w:pPr>
        <w:spacing w:after="120"/>
        <w:jc w:val="both"/>
        <w:rPr>
          <w:rFonts w:ascii="Arial" w:hAnsi="Arial" w:cs="Arial"/>
          <w:sz w:val="24"/>
          <w:szCs w:val="24"/>
        </w:rPr>
      </w:pPr>
      <w:r>
        <w:rPr>
          <w:noProof/>
        </w:rPr>
        <w:lastRenderedPageBreak/>
        <mc:AlternateContent>
          <mc:Choice Requires="wps">
            <w:drawing>
              <wp:anchor distT="0" distB="0" distL="0" distR="0" simplePos="0" relativeHeight="45" behindDoc="0" locked="0" layoutInCell="0" allowOverlap="1" wp14:anchorId="572078BA" wp14:editId="13C44A4B">
                <wp:simplePos x="0" y="0"/>
                <wp:positionH relativeFrom="column">
                  <wp:posOffset>2470150</wp:posOffset>
                </wp:positionH>
                <wp:positionV relativeFrom="paragraph">
                  <wp:posOffset>-180975</wp:posOffset>
                </wp:positionV>
                <wp:extent cx="742315" cy="214630"/>
                <wp:effectExtent l="0" t="0" r="0" b="0"/>
                <wp:wrapNone/>
                <wp:docPr id="31" name="Text Box 11"/>
                <wp:cNvGraphicFramePr/>
                <a:graphic xmlns:a="http://schemas.openxmlformats.org/drawingml/2006/main">
                  <a:graphicData uri="http://schemas.microsoft.com/office/word/2010/wordprocessingShape">
                    <wps:wsp>
                      <wps:cNvSpPr/>
                      <wps:spPr>
                        <a:xfrm>
                          <a:off x="0" y="0"/>
                          <a:ext cx="741600" cy="213840"/>
                        </a:xfrm>
                        <a:prstGeom prst="rect">
                          <a:avLst/>
                        </a:prstGeom>
                        <a:solidFill>
                          <a:schemeClr val="lt1">
                            <a:lumMod val="100000"/>
                            <a:lumOff val="0"/>
                          </a:schemeClr>
                        </a:solidFill>
                        <a:ln w="0">
                          <a:noFill/>
                        </a:ln>
                      </wps:spPr>
                      <wps:style>
                        <a:lnRef idx="0">
                          <a:scrgbClr r="0" g="0" b="0"/>
                        </a:lnRef>
                        <a:fillRef idx="0">
                          <a:scrgbClr r="0" g="0" b="0"/>
                        </a:fillRef>
                        <a:effectRef idx="0">
                          <a:scrgbClr r="0" g="0" b="0"/>
                        </a:effectRef>
                        <a:fontRef idx="minor"/>
                      </wps:style>
                      <wps:txbx>
                        <w:txbxContent>
                          <w:p w14:paraId="5FB96654" w14:textId="77777777" w:rsidR="00437E58" w:rsidRDefault="00000000">
                            <w:pPr>
                              <w:pStyle w:val="FrameContents"/>
                              <w:rPr>
                                <w:rFonts w:ascii="Arial" w:hAnsi="Arial" w:cs="Arial"/>
                                <w:sz w:val="20"/>
                                <w:szCs w:val="20"/>
                              </w:rPr>
                            </w:pPr>
                            <w:r>
                              <w:rPr>
                                <w:rFonts w:ascii="Arial" w:hAnsi="Arial" w:cs="Arial"/>
                                <w:color w:val="000000"/>
                                <w:sz w:val="20"/>
                                <w:szCs w:val="20"/>
                              </w:rPr>
                              <w:t xml:space="preserve">Slika 13 </w:t>
                            </w:r>
                          </w:p>
                        </w:txbxContent>
                      </wps:txbx>
                      <wps:bodyPr anchor="t" upright="1">
                        <a:noAutofit/>
                      </wps:bodyPr>
                    </wps:wsp>
                  </a:graphicData>
                </a:graphic>
              </wp:anchor>
            </w:drawing>
          </mc:Choice>
          <mc:Fallback>
            <w:pict>
              <v:rect w14:anchorId="45B2D718" id="_x0000_s1035" style="position:absolute;left:0;text-align:left;margin-left:194.5pt;margin-top:-14.25pt;width:58.45pt;height:16.9pt;z-index:4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" o:allowincell="f" fillcolor="white [3201]" stroked="f" strokeweight="0">
                <v:textbox>
                  <w:txbxContent>
                    <w:p w:rsidR="00437E58" w:rsidRDefault="00000000">
                      <w:pPr>
                        <w:pStyle w:val="FrameContents"/>
                        <w:rPr>
                          <w:rFonts w:ascii="Arial" w:hAnsi="Arial" w:cs="Arial"/>
                          <w:sz w:val="20"/>
                          <w:szCs w:val="20"/>
                        </w:rPr>
                      </w:pPr>
                      <w:r>
                        <w:rPr>
                          <w:rFonts w:ascii="Arial" w:hAnsi="Arial" w:cs="Arial"/>
                          <w:color w:val="000000"/>
                          <w:sz w:val="20"/>
                          <w:szCs w:val="20"/>
                        </w:rPr>
                        <w:t xml:space="preserve">Slika 13 </w:t>
                      </w:r>
                    </w:p>
                  </w:txbxContent>
                </v:textbox>
              </v:rect>
            </w:pict>
          </mc:Fallback>
        </mc:AlternateContent>
      </w:r>
      <w:r>
        <w:rPr>
          <w:noProof/>
        </w:rPr>
        <w:drawing>
          <wp:inline distT="0" distB="0" distL="0" distR="0" wp14:anchorId="6C62E71A" wp14:editId="2948B1B4">
            <wp:extent cx="6096635" cy="3877310"/>
            <wp:effectExtent l="0" t="0" r="0" b="0"/>
            <wp:docPr id="3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
                    <pic:cNvPicPr>
                      <a:picLocks noChangeAspect="1" noChangeArrowheads="1"/>
                    </pic:cNvPicPr>
                  </pic:nvPicPr>
                  <pic:blipFill>
                    <a:blip r:embed="rId18"/>
                    <a:stretch>
                      <a:fillRect/>
                    </a:stretch>
                  </pic:blipFill>
                  <pic:spPr bwMode="auto">
                    <a:xfrm>
                      <a:off x="0" y="0"/>
                      <a:ext cx="6096635" cy="3877310"/>
                    </a:xfrm>
                    <a:prstGeom prst="rect">
                      <a:avLst/>
                    </a:prstGeom>
                  </pic:spPr>
                </pic:pic>
              </a:graphicData>
            </a:graphic>
          </wp:inline>
        </w:drawing>
      </w:r>
    </w:p>
    <w:p w14:paraId="2CDFCDAE" w14:textId="77777777" w:rsidR="00437E58" w:rsidRDefault="00437E58">
      <w:pPr>
        <w:spacing w:after="0" w:line="240" w:lineRule="auto"/>
        <w:rPr>
          <w:rFonts w:ascii="Arial" w:hAnsi="Arial" w:cs="Arial"/>
          <w:b/>
          <w:sz w:val="24"/>
          <w:szCs w:val="24"/>
        </w:rPr>
      </w:pPr>
    </w:p>
    <w:p w14:paraId="20E2447C" w14:textId="77777777" w:rsidR="00437E58" w:rsidRDefault="00000000">
      <w:pPr>
        <w:spacing w:after="0" w:line="240" w:lineRule="auto"/>
        <w:rPr>
          <w:rFonts w:ascii="Arial" w:hAnsi="Arial" w:cs="Arial"/>
          <w:b/>
          <w:sz w:val="24"/>
          <w:szCs w:val="24"/>
        </w:rPr>
      </w:pPr>
      <w:r>
        <w:rPr>
          <w:rFonts w:ascii="Arial" w:hAnsi="Arial" w:cs="Arial"/>
          <w:b/>
          <w:sz w:val="24"/>
          <w:szCs w:val="24"/>
        </w:rPr>
        <w:t xml:space="preserve">Organizacija zdravstvene zaštite u Kantonu Sarajevo </w:t>
      </w:r>
    </w:p>
    <w:p w14:paraId="236A0C56" w14:textId="77777777" w:rsidR="00437E58" w:rsidRDefault="00000000">
      <w:pPr>
        <w:spacing w:after="0" w:line="240" w:lineRule="auto"/>
        <w:jc w:val="both"/>
        <w:rPr>
          <w:rFonts w:ascii="Arial" w:hAnsi="Arial" w:cs="Arial"/>
          <w:sz w:val="24"/>
          <w:szCs w:val="24"/>
        </w:rPr>
      </w:pPr>
      <w:r>
        <w:rPr>
          <w:rFonts w:ascii="Arial" w:hAnsi="Arial" w:cs="Arial"/>
          <w:sz w:val="24"/>
          <w:szCs w:val="24"/>
        </w:rPr>
        <w:t>Zdravstvena zaštita, obuhvata sistem društvenih, grupnih i individualnih mjera, usluga i aktivnosti za očuvanje i unapređenje zdravlja, sprečavanje bolesti, rano otkrivanje bolesti, blagovremeno liječenje, te zdravstvenu njegu i rehabilitaciju, kao i primjenu zdravstvenih tehnologija.</w:t>
      </w:r>
    </w:p>
    <w:p w14:paraId="3667F711" w14:textId="77777777" w:rsidR="00437E58" w:rsidRDefault="00437E58">
      <w:pPr>
        <w:spacing w:after="0" w:line="240" w:lineRule="auto"/>
        <w:jc w:val="both"/>
        <w:rPr>
          <w:rFonts w:ascii="Arial" w:hAnsi="Arial" w:cs="Arial"/>
          <w:sz w:val="24"/>
          <w:szCs w:val="24"/>
        </w:rPr>
      </w:pPr>
    </w:p>
    <w:p w14:paraId="4D7E0704" w14:textId="77777777" w:rsidR="00437E58" w:rsidRDefault="00000000">
      <w:pPr>
        <w:spacing w:after="0" w:line="240" w:lineRule="auto"/>
        <w:jc w:val="both"/>
        <w:rPr>
          <w:rFonts w:ascii="Arial" w:hAnsi="Arial" w:cs="Arial"/>
          <w:sz w:val="24"/>
          <w:szCs w:val="24"/>
        </w:rPr>
      </w:pPr>
      <w:r>
        <w:rPr>
          <w:rFonts w:ascii="Arial" w:hAnsi="Arial" w:cs="Arial"/>
          <w:sz w:val="24"/>
          <w:szCs w:val="24"/>
        </w:rPr>
        <w:t>Na području Kantona Sarajevo zdravstvena djelatnost organizovana je i provodi se na primarnom, sekundarnom i tercijarnom nivou zdravstvene zaštite.</w:t>
      </w:r>
    </w:p>
    <w:p w14:paraId="76DFF4FF" w14:textId="77777777" w:rsidR="00437E58" w:rsidRDefault="00437E58">
      <w:pPr>
        <w:spacing w:after="0" w:line="240" w:lineRule="auto"/>
        <w:rPr>
          <w:rFonts w:ascii="Arial" w:hAnsi="Arial" w:cs="Arial"/>
          <w:sz w:val="24"/>
          <w:szCs w:val="24"/>
        </w:rPr>
      </w:pPr>
    </w:p>
    <w:p w14:paraId="08C6E4F5" w14:textId="77777777" w:rsidR="00437E58" w:rsidRDefault="00000000">
      <w:pPr>
        <w:spacing w:after="0" w:line="240" w:lineRule="auto"/>
        <w:jc w:val="both"/>
        <w:rPr>
          <w:rFonts w:ascii="Arial" w:hAnsi="Arial" w:cs="Arial"/>
          <w:sz w:val="24"/>
          <w:szCs w:val="24"/>
        </w:rPr>
      </w:pPr>
      <w:r>
        <w:rPr>
          <w:rFonts w:ascii="Arial" w:hAnsi="Arial" w:cs="Arial"/>
          <w:sz w:val="24"/>
          <w:szCs w:val="24"/>
        </w:rPr>
        <w:t xml:space="preserve">Zdravstvena zaštita na primarnom nivou obuhvata: djelatnost porodične medicine, djelatnost zdravstvene zaštite djece, djelatnost polivalentnih patronažnih sestara u zajednici, higijensko-epidemiološku zaštitu, hitnu medicinsku pomoć, zaštitu reproduktivnog zdravlja žena, zdravstvenu zaštitu nespecifičnih i specifičnih plućnih oboljenja, fizikalnu i mentalnu rehabilitaciju u zajednici, specifičnu zdravstvenu zaštitu radnika kao dio medicine rada, zubozdravstvenu zaštitu, laboratorijsku i radiološku dijagnostiku primarnog nivoa i apotekarsku djelatnost. </w:t>
      </w:r>
    </w:p>
    <w:p w14:paraId="514A4A78" w14:textId="77777777" w:rsidR="00437E58" w:rsidRDefault="00000000">
      <w:pPr>
        <w:spacing w:after="0" w:line="240" w:lineRule="auto"/>
        <w:jc w:val="both"/>
        <w:rPr>
          <w:rFonts w:ascii="Arial" w:hAnsi="Arial" w:cs="Arial"/>
          <w:sz w:val="24"/>
          <w:szCs w:val="24"/>
        </w:rPr>
      </w:pPr>
      <w:r>
        <w:rPr>
          <w:rFonts w:ascii="Arial" w:hAnsi="Arial" w:cs="Arial"/>
          <w:sz w:val="24"/>
          <w:szCs w:val="24"/>
        </w:rPr>
        <w:t xml:space="preserve"> </w:t>
      </w:r>
    </w:p>
    <w:p w14:paraId="2A17B1AA" w14:textId="77777777" w:rsidR="00437E58" w:rsidRDefault="00000000">
      <w:pPr>
        <w:spacing w:after="0" w:line="240" w:lineRule="auto"/>
        <w:jc w:val="both"/>
        <w:rPr>
          <w:rFonts w:ascii="Arial" w:hAnsi="Arial" w:cs="Arial"/>
          <w:sz w:val="24"/>
          <w:szCs w:val="24"/>
        </w:rPr>
      </w:pPr>
      <w:r>
        <w:rPr>
          <w:rFonts w:ascii="Arial" w:hAnsi="Arial" w:cs="Arial"/>
          <w:sz w:val="24"/>
          <w:szCs w:val="24"/>
        </w:rPr>
        <w:t xml:space="preserve">Djelatnost primarne zdravstvene zaštite u Kantonu Sarajevo je organizovana kroz rad: </w:t>
      </w:r>
    </w:p>
    <w:p w14:paraId="6A0798F4" w14:textId="77777777" w:rsidR="00437E58" w:rsidRDefault="00000000">
      <w:pPr>
        <w:numPr>
          <w:ilvl w:val="0"/>
          <w:numId w:val="19"/>
        </w:numPr>
        <w:spacing w:after="0" w:line="240" w:lineRule="auto"/>
        <w:jc w:val="both"/>
        <w:rPr>
          <w:rFonts w:ascii="Arial" w:eastAsia="Calibri" w:hAnsi="Arial" w:cs="Arial"/>
          <w:sz w:val="24"/>
          <w:szCs w:val="24"/>
        </w:rPr>
      </w:pPr>
      <w:r>
        <w:rPr>
          <w:rFonts w:ascii="Arial" w:eastAsia="Calibri" w:hAnsi="Arial" w:cs="Arial"/>
          <w:sz w:val="24"/>
          <w:szCs w:val="24"/>
        </w:rPr>
        <w:t xml:space="preserve">JU Dom zdravlja Kantona Sarajevo sa 9 organizacionih jedinica na području devet općina Kantona Sarajevo, </w:t>
      </w:r>
    </w:p>
    <w:p w14:paraId="4083AC72" w14:textId="77777777" w:rsidR="00437E58" w:rsidRDefault="00000000">
      <w:pPr>
        <w:numPr>
          <w:ilvl w:val="0"/>
          <w:numId w:val="19"/>
        </w:numPr>
        <w:spacing w:after="0" w:line="240" w:lineRule="auto"/>
        <w:jc w:val="both"/>
        <w:rPr>
          <w:rFonts w:ascii="Arial" w:eastAsia="Calibri" w:hAnsi="Arial" w:cs="Arial"/>
          <w:sz w:val="24"/>
          <w:szCs w:val="24"/>
        </w:rPr>
      </w:pPr>
      <w:r>
        <w:rPr>
          <w:rFonts w:ascii="Arial" w:eastAsia="Calibri" w:hAnsi="Arial" w:cs="Arial"/>
          <w:sz w:val="24"/>
          <w:szCs w:val="24"/>
        </w:rPr>
        <w:t xml:space="preserve">JU “Apoteke Sarajevo”, </w:t>
      </w:r>
    </w:p>
    <w:p w14:paraId="167B6928" w14:textId="77777777" w:rsidR="00437E58" w:rsidRDefault="00000000">
      <w:pPr>
        <w:numPr>
          <w:ilvl w:val="0"/>
          <w:numId w:val="20"/>
        </w:numPr>
        <w:spacing w:after="0" w:line="240" w:lineRule="auto"/>
        <w:jc w:val="both"/>
        <w:rPr>
          <w:rFonts w:ascii="Arial" w:eastAsia="Calibri" w:hAnsi="Arial" w:cs="Arial"/>
          <w:sz w:val="24"/>
          <w:szCs w:val="24"/>
        </w:rPr>
      </w:pPr>
      <w:r>
        <w:rPr>
          <w:rFonts w:ascii="Arial" w:eastAsia="Calibri" w:hAnsi="Arial" w:cs="Arial"/>
          <w:sz w:val="24"/>
          <w:szCs w:val="24"/>
        </w:rPr>
        <w:t>9 zavoda za zdravstvenu zaštitu određenih populacionih skupina (žene, studenti, radnici),</w:t>
      </w:r>
    </w:p>
    <w:p w14:paraId="177DF1E9" w14:textId="77777777" w:rsidR="00437E58" w:rsidRDefault="00000000">
      <w:pPr>
        <w:numPr>
          <w:ilvl w:val="0"/>
          <w:numId w:val="19"/>
        </w:numPr>
        <w:spacing w:after="0" w:line="240" w:lineRule="auto"/>
        <w:jc w:val="both"/>
        <w:rPr>
          <w:rFonts w:ascii="Arial" w:eastAsia="Calibri" w:hAnsi="Arial" w:cs="Arial"/>
          <w:sz w:val="24"/>
          <w:szCs w:val="24"/>
        </w:rPr>
      </w:pPr>
      <w:r>
        <w:rPr>
          <w:rFonts w:ascii="Arial" w:eastAsia="Calibri" w:hAnsi="Arial" w:cs="Arial"/>
          <w:sz w:val="24"/>
          <w:szCs w:val="24"/>
        </w:rPr>
        <w:lastRenderedPageBreak/>
        <w:t>HE službe J.U. Zavoda za javno zdravstvo Kantona Sarajevo,</w:t>
      </w:r>
    </w:p>
    <w:p w14:paraId="55B62AF8" w14:textId="77777777" w:rsidR="00437E58" w:rsidRDefault="00000000">
      <w:pPr>
        <w:numPr>
          <w:ilvl w:val="0"/>
          <w:numId w:val="19"/>
        </w:numPr>
        <w:spacing w:after="0" w:line="240" w:lineRule="auto"/>
        <w:jc w:val="both"/>
        <w:rPr>
          <w:rFonts w:ascii="Arial" w:eastAsia="Calibri" w:hAnsi="Arial" w:cs="Arial"/>
          <w:sz w:val="24"/>
          <w:szCs w:val="24"/>
        </w:rPr>
      </w:pPr>
      <w:r>
        <w:rPr>
          <w:rFonts w:ascii="Arial" w:eastAsia="Calibri" w:hAnsi="Arial" w:cs="Arial"/>
          <w:sz w:val="24"/>
          <w:szCs w:val="24"/>
        </w:rPr>
        <w:t>Privatni sektor kroz rad ambulanti, apoteka i stomatoloških ordinacija.</w:t>
      </w:r>
    </w:p>
    <w:p w14:paraId="489B5631" w14:textId="77777777" w:rsidR="00437E58" w:rsidRDefault="00437E58">
      <w:pPr>
        <w:spacing w:after="0" w:line="240" w:lineRule="auto"/>
        <w:jc w:val="both"/>
        <w:rPr>
          <w:rFonts w:ascii="Arial" w:eastAsia="Calibri" w:hAnsi="Arial" w:cs="Arial"/>
          <w:sz w:val="24"/>
          <w:szCs w:val="24"/>
        </w:rPr>
      </w:pPr>
    </w:p>
    <w:p w14:paraId="0A467770" w14:textId="77777777" w:rsidR="00437E58" w:rsidRDefault="00000000">
      <w:pPr>
        <w:spacing w:after="0" w:line="240" w:lineRule="auto"/>
        <w:jc w:val="both"/>
        <w:rPr>
          <w:rFonts w:ascii="Arial" w:hAnsi="Arial" w:cs="Arial"/>
          <w:sz w:val="24"/>
          <w:szCs w:val="24"/>
        </w:rPr>
      </w:pPr>
      <w:r>
        <w:rPr>
          <w:rFonts w:ascii="Arial" w:hAnsi="Arial" w:cs="Arial"/>
          <w:sz w:val="24"/>
          <w:szCs w:val="24"/>
        </w:rPr>
        <w:t>Specijalističko-konsultativna djelatnost na sekundarnom nivou zdravstvene zaštite predstavlja dio zdravstvene djelatnosti koja kroz pružanje usluga osigurava podršku primarnoj i bolničkoj zdravstvenoj djelatnosti, s ciljem povećanja stepena rješavanja zdravstvenih problema pacijenata i racionalnijeg korištenja resursa u zdravstvu.</w:t>
      </w:r>
    </w:p>
    <w:p w14:paraId="4C60AACD" w14:textId="77777777" w:rsidR="00437E58" w:rsidRDefault="00437E58">
      <w:pPr>
        <w:spacing w:after="0" w:line="240" w:lineRule="auto"/>
        <w:jc w:val="both"/>
        <w:rPr>
          <w:rFonts w:ascii="Arial" w:hAnsi="Arial" w:cs="Arial"/>
          <w:sz w:val="24"/>
          <w:szCs w:val="24"/>
        </w:rPr>
      </w:pPr>
    </w:p>
    <w:p w14:paraId="33854D45" w14:textId="77777777" w:rsidR="00437E58" w:rsidRDefault="00000000">
      <w:pPr>
        <w:spacing w:after="0" w:line="240" w:lineRule="auto"/>
        <w:jc w:val="both"/>
        <w:rPr>
          <w:rFonts w:ascii="Arial" w:hAnsi="Arial" w:cs="Arial"/>
          <w:sz w:val="24"/>
          <w:szCs w:val="24"/>
        </w:rPr>
      </w:pPr>
      <w:r>
        <w:rPr>
          <w:rFonts w:ascii="Arial" w:hAnsi="Arial" w:cs="Arial"/>
          <w:sz w:val="24"/>
          <w:szCs w:val="24"/>
        </w:rPr>
        <w:t xml:space="preserve">U Kantonu Sarajevo djelatnost specijalističko-konsultativne zdravstvene zaštite je organizovana kao bolnička specijalističko-konsultativna zdravstvena zaštita u javnom sektoru i kao vanbolnička specijalističko-konsultativna zdravstvena zaštita u javnom i privatnom sektoru. </w:t>
      </w:r>
    </w:p>
    <w:p w14:paraId="1BF21EE5" w14:textId="77777777" w:rsidR="00437E58" w:rsidRDefault="00437E58">
      <w:pPr>
        <w:spacing w:after="0" w:line="240" w:lineRule="auto"/>
        <w:jc w:val="both"/>
        <w:rPr>
          <w:rFonts w:ascii="Arial" w:hAnsi="Arial" w:cs="Arial"/>
          <w:sz w:val="24"/>
          <w:szCs w:val="24"/>
        </w:rPr>
      </w:pPr>
    </w:p>
    <w:p w14:paraId="3297EDF7" w14:textId="77777777" w:rsidR="00437E58" w:rsidRDefault="00000000">
      <w:pPr>
        <w:spacing w:after="0" w:line="240" w:lineRule="auto"/>
        <w:jc w:val="both"/>
        <w:rPr>
          <w:rFonts w:ascii="Arial" w:hAnsi="Arial" w:cs="Arial"/>
          <w:sz w:val="24"/>
          <w:szCs w:val="24"/>
        </w:rPr>
      </w:pPr>
      <w:r>
        <w:rPr>
          <w:rFonts w:ascii="Arial" w:hAnsi="Arial" w:cs="Arial"/>
          <w:sz w:val="24"/>
          <w:szCs w:val="24"/>
        </w:rPr>
        <w:t>Djelatnost bolničke specijalističko-konsultativne zdravstvene zaštite u javnom sektoru osigurava:</w:t>
      </w:r>
    </w:p>
    <w:p w14:paraId="0990EE1B" w14:textId="77777777" w:rsidR="00437E58" w:rsidRDefault="00000000">
      <w:pPr>
        <w:numPr>
          <w:ilvl w:val="0"/>
          <w:numId w:val="21"/>
        </w:numPr>
        <w:spacing w:after="0" w:line="240" w:lineRule="auto"/>
        <w:contextualSpacing/>
        <w:jc w:val="both"/>
        <w:rPr>
          <w:rFonts w:ascii="Arial" w:eastAsia="Calibri" w:hAnsi="Arial" w:cs="Arial"/>
          <w:sz w:val="24"/>
          <w:szCs w:val="24"/>
        </w:rPr>
      </w:pPr>
      <w:r>
        <w:rPr>
          <w:rFonts w:ascii="Arial" w:eastAsia="Calibri" w:hAnsi="Arial" w:cs="Arial"/>
          <w:sz w:val="24"/>
          <w:szCs w:val="24"/>
        </w:rPr>
        <w:t xml:space="preserve">Klinički centar Univerziteta u Sarajevu; i </w:t>
      </w:r>
    </w:p>
    <w:p w14:paraId="180B3F54" w14:textId="77777777" w:rsidR="00437E58" w:rsidRDefault="00000000">
      <w:pPr>
        <w:numPr>
          <w:ilvl w:val="0"/>
          <w:numId w:val="21"/>
        </w:numPr>
        <w:spacing w:after="0" w:line="240" w:lineRule="auto"/>
        <w:contextualSpacing/>
        <w:jc w:val="both"/>
        <w:rPr>
          <w:rFonts w:ascii="Arial" w:eastAsia="Calibri" w:hAnsi="Arial" w:cs="Arial"/>
          <w:sz w:val="24"/>
          <w:szCs w:val="24"/>
        </w:rPr>
      </w:pPr>
      <w:r>
        <w:rPr>
          <w:rFonts w:ascii="Arial" w:eastAsia="Calibri" w:hAnsi="Arial" w:cs="Arial"/>
          <w:sz w:val="24"/>
          <w:szCs w:val="24"/>
        </w:rPr>
        <w:t xml:space="preserve">Opća bolnica „Prim. dr. Abdulah Nakaš”. </w:t>
      </w:r>
    </w:p>
    <w:p w14:paraId="028931DE" w14:textId="77777777" w:rsidR="00437E58" w:rsidRDefault="00437E58">
      <w:pPr>
        <w:spacing w:after="0" w:line="240" w:lineRule="auto"/>
        <w:rPr>
          <w:rFonts w:ascii="Arial" w:eastAsia="Times New Roman" w:hAnsi="Arial" w:cs="Arial"/>
          <w:sz w:val="24"/>
          <w:szCs w:val="24"/>
        </w:rPr>
      </w:pPr>
    </w:p>
    <w:p w14:paraId="644AB58A" w14:textId="77777777" w:rsidR="00437E58" w:rsidRDefault="00000000">
      <w:pPr>
        <w:spacing w:after="0" w:line="240" w:lineRule="auto"/>
        <w:rPr>
          <w:rFonts w:ascii="Arial" w:eastAsia="Times New Roman" w:hAnsi="Arial" w:cs="Arial"/>
          <w:sz w:val="24"/>
          <w:szCs w:val="24"/>
        </w:rPr>
      </w:pPr>
      <w:r>
        <w:rPr>
          <w:rFonts w:ascii="Arial" w:eastAsia="Times New Roman" w:hAnsi="Arial" w:cs="Arial"/>
          <w:sz w:val="24"/>
          <w:szCs w:val="24"/>
        </w:rPr>
        <w:t xml:space="preserve">Djelatnost vanbolničke specijalističko-konsultativne zdravstvene zaštite osigurava: </w:t>
      </w:r>
    </w:p>
    <w:p w14:paraId="21234933" w14:textId="77777777" w:rsidR="00437E58" w:rsidRDefault="00000000">
      <w:pPr>
        <w:spacing w:after="0" w:line="240" w:lineRule="auto"/>
        <w:rPr>
          <w:rFonts w:ascii="Arial" w:eastAsia="Times New Roman" w:hAnsi="Arial" w:cs="Arial"/>
          <w:sz w:val="24"/>
          <w:szCs w:val="24"/>
        </w:rPr>
      </w:pPr>
      <w:r>
        <w:rPr>
          <w:rFonts w:ascii="Arial" w:eastAsia="Times New Roman" w:hAnsi="Arial" w:cs="Arial"/>
          <w:sz w:val="24"/>
          <w:szCs w:val="24"/>
        </w:rPr>
        <w:t>•</w:t>
      </w:r>
      <w:r>
        <w:rPr>
          <w:rFonts w:ascii="Arial" w:eastAsia="Times New Roman" w:hAnsi="Arial" w:cs="Arial"/>
          <w:sz w:val="24"/>
          <w:szCs w:val="24"/>
        </w:rPr>
        <w:tab/>
        <w:t>JU Dom zdravlja Kantona Sarajevo kroz rad Organizacione jedinice za specijalističko-konsultativne djelatnosti</w:t>
      </w:r>
      <w:r>
        <w:rPr>
          <w:rFonts w:ascii="Arial" w:eastAsia="Times New Roman" w:hAnsi="Arial" w:cs="Arial"/>
          <w:color w:val="FF0000"/>
          <w:sz w:val="24"/>
          <w:szCs w:val="24"/>
        </w:rPr>
        <w:t>;</w:t>
      </w:r>
    </w:p>
    <w:p w14:paraId="61BC00BE" w14:textId="77777777" w:rsidR="00437E58" w:rsidRDefault="00000000">
      <w:pPr>
        <w:spacing w:after="0" w:line="240" w:lineRule="auto"/>
        <w:rPr>
          <w:rFonts w:ascii="Arial" w:eastAsia="Times New Roman" w:hAnsi="Arial" w:cs="Arial"/>
          <w:sz w:val="24"/>
          <w:szCs w:val="24"/>
        </w:rPr>
      </w:pPr>
      <w:r>
        <w:rPr>
          <w:rFonts w:ascii="Arial" w:eastAsia="Times New Roman" w:hAnsi="Arial" w:cs="Arial"/>
          <w:sz w:val="24"/>
          <w:szCs w:val="24"/>
        </w:rPr>
        <w:t>•</w:t>
      </w:r>
      <w:r>
        <w:rPr>
          <w:rFonts w:ascii="Arial" w:eastAsia="Times New Roman" w:hAnsi="Arial" w:cs="Arial"/>
          <w:sz w:val="24"/>
          <w:szCs w:val="24"/>
        </w:rPr>
        <w:tab/>
        <w:t>Zavodi za zdravstvenu zaštitu određenih populacionih skupina (žene, studenti, radnici)</w:t>
      </w:r>
      <w:r>
        <w:rPr>
          <w:rFonts w:ascii="Arial" w:eastAsia="Times New Roman" w:hAnsi="Arial" w:cs="Arial"/>
          <w:color w:val="FF0000"/>
          <w:sz w:val="24"/>
          <w:szCs w:val="24"/>
        </w:rPr>
        <w:t>;</w:t>
      </w:r>
    </w:p>
    <w:p w14:paraId="0475635A" w14:textId="77777777" w:rsidR="00437E58" w:rsidRDefault="00000000">
      <w:pPr>
        <w:spacing w:after="0" w:line="240" w:lineRule="auto"/>
        <w:rPr>
          <w:rFonts w:ascii="Arial" w:eastAsia="Times New Roman" w:hAnsi="Arial" w:cs="Arial"/>
          <w:sz w:val="24"/>
          <w:szCs w:val="24"/>
        </w:rPr>
      </w:pPr>
      <w:r>
        <w:rPr>
          <w:rFonts w:ascii="Arial" w:eastAsia="Times New Roman" w:hAnsi="Arial" w:cs="Arial"/>
          <w:sz w:val="24"/>
          <w:szCs w:val="24"/>
        </w:rPr>
        <w:t>•</w:t>
      </w:r>
      <w:r>
        <w:rPr>
          <w:rFonts w:ascii="Arial" w:eastAsia="Times New Roman" w:hAnsi="Arial" w:cs="Arial"/>
          <w:sz w:val="24"/>
          <w:szCs w:val="24"/>
        </w:rPr>
        <w:tab/>
        <w:t>Privatni sektor kroz rad specijalističkih ordinacija, zdravstvenih ustanova tipa poliklinike, centra, zavoda, lječilišta i laboratorija.</w:t>
      </w:r>
    </w:p>
    <w:p w14:paraId="26711D82" w14:textId="77777777" w:rsidR="00437E58" w:rsidRDefault="00437E58">
      <w:pPr>
        <w:spacing w:after="0" w:line="240" w:lineRule="auto"/>
        <w:rPr>
          <w:rFonts w:ascii="Arial" w:eastAsia="Times New Roman" w:hAnsi="Arial" w:cs="Arial"/>
          <w:sz w:val="24"/>
          <w:szCs w:val="24"/>
        </w:rPr>
      </w:pPr>
    </w:p>
    <w:p w14:paraId="5C85C556" w14:textId="77777777" w:rsidR="00437E58" w:rsidRDefault="00000000">
      <w:pPr>
        <w:spacing w:after="0" w:line="240" w:lineRule="auto"/>
        <w:jc w:val="both"/>
        <w:rPr>
          <w:rFonts w:ascii="Arial" w:eastAsia="Times New Roman" w:hAnsi="Arial" w:cs="Arial"/>
          <w:sz w:val="24"/>
          <w:szCs w:val="24"/>
        </w:rPr>
      </w:pPr>
      <w:r>
        <w:rPr>
          <w:rFonts w:ascii="Arial" w:eastAsia="Times New Roman" w:hAnsi="Arial" w:cs="Arial"/>
          <w:sz w:val="24"/>
          <w:szCs w:val="24"/>
        </w:rPr>
        <w:t>JU Dom zdravlja Kantona Sarajevo pruža specijalističko-konsultativnu zdravstvenu zaštitu kroz rad Organizacione jedinice Specijalističko-konsultativne djelatnosti iz sljedećih medicinskih disciplina: interne medicine, otorinolaringologije, oftalmologije, neurologije, zatim stomatološke zdravstvene zaštite sekundarnog nivoa, bolesti usta, bolesti zuba, protetike, parodontologije, oralne hirurgije i ortodoncije.</w:t>
      </w:r>
    </w:p>
    <w:p w14:paraId="12F06E87" w14:textId="77777777" w:rsidR="00437E58" w:rsidRDefault="00437E58">
      <w:pPr>
        <w:spacing w:after="0" w:line="240" w:lineRule="auto"/>
        <w:jc w:val="both"/>
        <w:rPr>
          <w:rFonts w:ascii="Arial" w:eastAsia="Times New Roman" w:hAnsi="Arial" w:cs="Arial"/>
          <w:sz w:val="24"/>
          <w:szCs w:val="24"/>
        </w:rPr>
      </w:pPr>
    </w:p>
    <w:p w14:paraId="2CCCF54E" w14:textId="77777777" w:rsidR="00437E58" w:rsidRDefault="00000000">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Zavodi za zdravstvenu zaštitu određenih populacionih skupina pružaju, pored primarne zdravstvene zaštite i specijalističko-konsultativnu zdravstvenu zaštitu za određene populacione skupine kao što su žene, radnici, studenti i sportisti. </w:t>
      </w:r>
    </w:p>
    <w:p w14:paraId="4DEB7705" w14:textId="77777777" w:rsidR="00437E58" w:rsidRDefault="00437E58">
      <w:pPr>
        <w:spacing w:after="0" w:line="240" w:lineRule="auto"/>
        <w:jc w:val="both"/>
        <w:rPr>
          <w:rFonts w:ascii="Arial" w:eastAsia="Times New Roman" w:hAnsi="Arial" w:cs="Arial"/>
          <w:sz w:val="24"/>
          <w:szCs w:val="24"/>
        </w:rPr>
      </w:pPr>
    </w:p>
    <w:p w14:paraId="5D41D1CF" w14:textId="77777777" w:rsidR="00437E58" w:rsidRDefault="00000000">
      <w:pPr>
        <w:spacing w:after="0" w:line="240" w:lineRule="auto"/>
        <w:jc w:val="both"/>
        <w:rPr>
          <w:rFonts w:ascii="Arial" w:eastAsia="Times New Roman" w:hAnsi="Arial" w:cs="Arial"/>
          <w:sz w:val="24"/>
          <w:szCs w:val="24"/>
        </w:rPr>
      </w:pPr>
      <w:r>
        <w:rPr>
          <w:rFonts w:ascii="Arial" w:eastAsia="Times New Roman" w:hAnsi="Arial" w:cs="Arial"/>
          <w:sz w:val="24"/>
          <w:szCs w:val="24"/>
        </w:rPr>
        <w:t>Opća bolnica „Prim. dr. Abdulah Nakaš” Sarajevo pruža bolničku specijalističko-konsultativnu zdravstvenu zaštitu iz bazičnih specijalnosti, a Klinički centar Univerziteta u Sarajevu pruža bolničku specijalističko-konsultativnu zdravstvenu zaštitu iz svih medicinskih disciplina na sekundarnom i tercijarnom nivou.</w:t>
      </w:r>
    </w:p>
    <w:p w14:paraId="411AC79E" w14:textId="77777777" w:rsidR="00437E58" w:rsidRDefault="00437E58">
      <w:pPr>
        <w:spacing w:after="0" w:line="240" w:lineRule="auto"/>
        <w:jc w:val="both"/>
        <w:rPr>
          <w:rFonts w:ascii="Arial" w:eastAsia="Times New Roman" w:hAnsi="Arial" w:cs="Arial"/>
          <w:sz w:val="24"/>
          <w:szCs w:val="24"/>
        </w:rPr>
      </w:pPr>
    </w:p>
    <w:p w14:paraId="3B68D4EF" w14:textId="77777777" w:rsidR="00437E58" w:rsidRDefault="00000000">
      <w:pPr>
        <w:spacing w:after="0" w:line="240" w:lineRule="auto"/>
        <w:jc w:val="both"/>
        <w:rPr>
          <w:rFonts w:ascii="Arial" w:eastAsia="Times New Roman" w:hAnsi="Arial" w:cs="Arial"/>
          <w:sz w:val="24"/>
          <w:szCs w:val="24"/>
        </w:rPr>
      </w:pPr>
      <w:r>
        <w:rPr>
          <w:rFonts w:ascii="Arial" w:eastAsia="Times New Roman" w:hAnsi="Arial" w:cs="Arial"/>
          <w:sz w:val="24"/>
          <w:szCs w:val="24"/>
        </w:rPr>
        <w:t>Djelatnost bolničke zdravstvene zaštite obavljaju bolnice na sekundarnom nivou (opće bolnice, specijalne bolnice, kantonalne bolnice) i na tercijarnom nivou zdravstvene djelatnosti univerzitetsko-kliničke bolnice.</w:t>
      </w:r>
    </w:p>
    <w:p w14:paraId="3FBDBB2D" w14:textId="77777777" w:rsidR="00437E58" w:rsidRDefault="00437E58">
      <w:pPr>
        <w:spacing w:after="0" w:line="240" w:lineRule="auto"/>
        <w:jc w:val="both"/>
        <w:rPr>
          <w:rFonts w:ascii="Arial" w:eastAsia="Times New Roman" w:hAnsi="Arial" w:cs="Arial"/>
          <w:sz w:val="24"/>
          <w:szCs w:val="24"/>
        </w:rPr>
      </w:pPr>
    </w:p>
    <w:p w14:paraId="6CC28BD4" w14:textId="77777777" w:rsidR="00437E58" w:rsidRDefault="00000000">
      <w:pPr>
        <w:spacing w:after="0" w:line="240" w:lineRule="auto"/>
        <w:jc w:val="both"/>
        <w:rPr>
          <w:rFonts w:ascii="Arial" w:eastAsia="Times New Roman" w:hAnsi="Arial" w:cs="Arial"/>
          <w:sz w:val="24"/>
          <w:szCs w:val="24"/>
        </w:rPr>
      </w:pPr>
      <w:r>
        <w:rPr>
          <w:rFonts w:ascii="Arial" w:eastAsia="Times New Roman" w:hAnsi="Arial" w:cs="Arial"/>
          <w:sz w:val="24"/>
          <w:szCs w:val="24"/>
        </w:rPr>
        <w:lastRenderedPageBreak/>
        <w:t>Djelatnost bolničke zdravstvene zaštite u Kantonu Sarajevu organizovana je kroz rad javnih zdravstvenih ustanova:</w:t>
      </w:r>
    </w:p>
    <w:p w14:paraId="7E7B4616" w14:textId="77777777" w:rsidR="00437E58" w:rsidRDefault="00000000">
      <w:pPr>
        <w:spacing w:after="0" w:line="240" w:lineRule="auto"/>
        <w:jc w:val="both"/>
        <w:rPr>
          <w:rFonts w:ascii="Arial" w:eastAsia="Times New Roman" w:hAnsi="Arial" w:cs="Arial"/>
          <w:sz w:val="24"/>
          <w:szCs w:val="24"/>
        </w:rPr>
      </w:pPr>
      <w:r>
        <w:rPr>
          <w:rFonts w:ascii="Arial" w:eastAsia="Times New Roman" w:hAnsi="Arial" w:cs="Arial"/>
          <w:sz w:val="24"/>
          <w:szCs w:val="24"/>
        </w:rPr>
        <w:t>•</w:t>
      </w:r>
      <w:r>
        <w:rPr>
          <w:rFonts w:ascii="Arial" w:eastAsia="Times New Roman" w:hAnsi="Arial" w:cs="Arial"/>
          <w:sz w:val="24"/>
          <w:szCs w:val="24"/>
        </w:rPr>
        <w:tab/>
        <w:t>Klinički centar Univerziteta u Sarajevu</w:t>
      </w:r>
      <w:r w:rsidRPr="00EA401C">
        <w:rPr>
          <w:rFonts w:ascii="Arial" w:eastAsia="Times New Roman" w:hAnsi="Arial" w:cs="Arial"/>
          <w:sz w:val="24"/>
          <w:szCs w:val="24"/>
        </w:rPr>
        <w:t>;</w:t>
      </w:r>
    </w:p>
    <w:p w14:paraId="5A3CC6C8" w14:textId="77777777" w:rsidR="00437E58" w:rsidRDefault="00000000">
      <w:pPr>
        <w:spacing w:after="0" w:line="240" w:lineRule="auto"/>
        <w:jc w:val="both"/>
        <w:rPr>
          <w:rFonts w:ascii="Arial" w:eastAsia="Times New Roman" w:hAnsi="Arial" w:cs="Arial"/>
          <w:color w:val="FF0000"/>
          <w:sz w:val="24"/>
          <w:szCs w:val="24"/>
        </w:rPr>
      </w:pPr>
      <w:r>
        <w:rPr>
          <w:rFonts w:ascii="Arial" w:eastAsia="Times New Roman" w:hAnsi="Arial" w:cs="Arial"/>
          <w:sz w:val="24"/>
          <w:szCs w:val="24"/>
        </w:rPr>
        <w:t>•</w:t>
      </w:r>
      <w:r>
        <w:rPr>
          <w:rFonts w:ascii="Arial" w:eastAsia="Times New Roman" w:hAnsi="Arial" w:cs="Arial"/>
          <w:sz w:val="24"/>
          <w:szCs w:val="24"/>
        </w:rPr>
        <w:tab/>
        <w:t>Opća bolnica „Prim. dr. Abdulah Nakaš“ Sarajevo</w:t>
      </w:r>
      <w:r w:rsidRPr="00EA401C">
        <w:rPr>
          <w:rFonts w:ascii="Arial" w:eastAsia="Times New Roman" w:hAnsi="Arial" w:cs="Arial"/>
          <w:sz w:val="24"/>
          <w:szCs w:val="24"/>
        </w:rPr>
        <w:t>;</w:t>
      </w:r>
    </w:p>
    <w:p w14:paraId="68A2CC2F" w14:textId="77777777" w:rsidR="00437E58" w:rsidRDefault="00000000">
      <w:pPr>
        <w:spacing w:after="0" w:line="240" w:lineRule="auto"/>
        <w:jc w:val="both"/>
        <w:rPr>
          <w:rFonts w:ascii="Arial" w:eastAsia="Times New Roman" w:hAnsi="Arial" w:cs="Arial"/>
          <w:sz w:val="24"/>
          <w:szCs w:val="24"/>
        </w:rPr>
      </w:pPr>
      <w:r>
        <w:rPr>
          <w:rFonts w:ascii="Arial" w:eastAsia="Times New Roman" w:hAnsi="Arial" w:cs="Arial"/>
          <w:sz w:val="24"/>
          <w:szCs w:val="24"/>
        </w:rPr>
        <w:t>•</w:t>
      </w:r>
      <w:r>
        <w:rPr>
          <w:rFonts w:ascii="Arial" w:eastAsia="Times New Roman" w:hAnsi="Arial" w:cs="Arial"/>
          <w:sz w:val="24"/>
          <w:szCs w:val="24"/>
        </w:rPr>
        <w:tab/>
        <w:t>Psihijatrijska bolnica Kantona Sarajevo</w:t>
      </w:r>
      <w:r w:rsidRPr="00EA401C">
        <w:rPr>
          <w:rFonts w:ascii="Arial" w:eastAsia="Times New Roman" w:hAnsi="Arial" w:cs="Arial"/>
          <w:sz w:val="24"/>
          <w:szCs w:val="24"/>
        </w:rPr>
        <w:t>;</w:t>
      </w:r>
    </w:p>
    <w:p w14:paraId="488005A2" w14:textId="77777777" w:rsidR="00437E58" w:rsidRDefault="00000000">
      <w:pPr>
        <w:spacing w:after="0" w:line="240" w:lineRule="auto"/>
        <w:jc w:val="both"/>
        <w:rPr>
          <w:rFonts w:ascii="Arial" w:eastAsia="Times New Roman" w:hAnsi="Arial" w:cs="Arial"/>
          <w:sz w:val="24"/>
          <w:szCs w:val="24"/>
        </w:rPr>
      </w:pPr>
      <w:r>
        <w:rPr>
          <w:rFonts w:ascii="Arial" w:eastAsia="Times New Roman" w:hAnsi="Arial" w:cs="Arial"/>
          <w:sz w:val="24"/>
          <w:szCs w:val="24"/>
        </w:rPr>
        <w:t>•</w:t>
      </w:r>
      <w:r>
        <w:rPr>
          <w:rFonts w:ascii="Arial" w:eastAsia="Times New Roman" w:hAnsi="Arial" w:cs="Arial"/>
          <w:sz w:val="24"/>
          <w:szCs w:val="24"/>
        </w:rPr>
        <w:tab/>
        <w:t>Zavod za bolesti ovisnosti Kantona Sarajevo.</w:t>
      </w:r>
    </w:p>
    <w:p w14:paraId="7264FA88" w14:textId="77777777" w:rsidR="00437E58" w:rsidRDefault="00437E58">
      <w:pPr>
        <w:spacing w:after="0" w:line="240" w:lineRule="auto"/>
        <w:jc w:val="both"/>
        <w:rPr>
          <w:rFonts w:ascii="Arial" w:eastAsia="Times New Roman" w:hAnsi="Arial" w:cs="Arial"/>
          <w:sz w:val="24"/>
          <w:szCs w:val="24"/>
        </w:rPr>
      </w:pPr>
    </w:p>
    <w:p w14:paraId="26EC15B7" w14:textId="77777777" w:rsidR="00437E58" w:rsidRDefault="00000000">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Klinički centar Univerziteta u Sarajevu pruža bolničku zdravstvenu zaštitu stanovništvu na području Kantona Sarajevo na sekundarnom i tercijarnom nivou, ali i dijelu stanovništva Federacije BiH koje gravitira KCUS. </w:t>
      </w:r>
    </w:p>
    <w:p w14:paraId="4A09CCF2" w14:textId="77777777" w:rsidR="00437E58" w:rsidRDefault="00437E58">
      <w:pPr>
        <w:spacing w:after="0" w:line="240" w:lineRule="auto"/>
        <w:jc w:val="both"/>
        <w:rPr>
          <w:rFonts w:ascii="Arial" w:eastAsia="Times New Roman" w:hAnsi="Arial" w:cs="Arial"/>
          <w:sz w:val="24"/>
          <w:szCs w:val="24"/>
        </w:rPr>
      </w:pPr>
    </w:p>
    <w:p w14:paraId="750833FB" w14:textId="77777777" w:rsidR="00437E58" w:rsidRDefault="00000000">
      <w:pPr>
        <w:spacing w:after="0" w:line="240" w:lineRule="auto"/>
        <w:jc w:val="both"/>
        <w:rPr>
          <w:rFonts w:ascii="Arial" w:hAnsi="Arial" w:cs="Arial"/>
          <w:b/>
          <w:sz w:val="24"/>
          <w:szCs w:val="24"/>
        </w:rPr>
      </w:pPr>
      <w:r>
        <w:rPr>
          <w:rFonts w:ascii="Arial" w:hAnsi="Arial" w:cs="Arial"/>
          <w:b/>
          <w:sz w:val="24"/>
          <w:szCs w:val="24"/>
        </w:rPr>
        <w:t xml:space="preserve">CMZ - Centri za mentalno zdravlje </w:t>
      </w:r>
    </w:p>
    <w:p w14:paraId="56BF1CBE" w14:textId="77777777" w:rsidR="00437E58" w:rsidRDefault="00000000">
      <w:pPr>
        <w:spacing w:after="0" w:line="240" w:lineRule="auto"/>
        <w:jc w:val="both"/>
        <w:rPr>
          <w:rFonts w:ascii="Arial" w:hAnsi="Arial" w:cs="Arial"/>
          <w:sz w:val="24"/>
          <w:szCs w:val="24"/>
        </w:rPr>
      </w:pPr>
      <w:r>
        <w:rPr>
          <w:rFonts w:ascii="Arial" w:hAnsi="Arial" w:cs="Arial"/>
          <w:sz w:val="24"/>
          <w:szCs w:val="24"/>
        </w:rPr>
        <w:t xml:space="preserve">Pri JU </w:t>
      </w:r>
      <w:r w:rsidRPr="00EA401C">
        <w:rPr>
          <w:rFonts w:ascii="Arial" w:hAnsi="Arial" w:cs="Arial"/>
          <w:sz w:val="24"/>
          <w:szCs w:val="24"/>
        </w:rPr>
        <w:t>„</w:t>
      </w:r>
      <w:r>
        <w:rPr>
          <w:rFonts w:ascii="Arial" w:hAnsi="Arial" w:cs="Arial"/>
          <w:sz w:val="24"/>
          <w:szCs w:val="24"/>
        </w:rPr>
        <w:t>Dom zdravlja Kantona Sarajevo</w:t>
      </w:r>
      <w:r w:rsidRPr="00EA401C">
        <w:rPr>
          <w:rFonts w:ascii="Arial" w:hAnsi="Arial" w:cs="Arial"/>
          <w:sz w:val="24"/>
          <w:szCs w:val="24"/>
        </w:rPr>
        <w:t>“</w:t>
      </w:r>
      <w:r>
        <w:rPr>
          <w:rFonts w:ascii="Arial" w:hAnsi="Arial" w:cs="Arial"/>
          <w:sz w:val="24"/>
          <w:szCs w:val="24"/>
        </w:rPr>
        <w:t xml:space="preserve"> funkcionišu i centri za mentalno zdravlje u zajednici i to na području 8 punktova u </w:t>
      </w:r>
      <w:r w:rsidRPr="00EA401C">
        <w:rPr>
          <w:rFonts w:ascii="Arial" w:hAnsi="Arial" w:cs="Arial"/>
          <w:sz w:val="24"/>
          <w:szCs w:val="24"/>
        </w:rPr>
        <w:t>o</w:t>
      </w:r>
      <w:r>
        <w:rPr>
          <w:rFonts w:ascii="Arial" w:hAnsi="Arial" w:cs="Arial"/>
          <w:sz w:val="24"/>
          <w:szCs w:val="24"/>
        </w:rPr>
        <w:t xml:space="preserve">rganizacionim jedinicama JU </w:t>
      </w:r>
      <w:r>
        <w:rPr>
          <w:rFonts w:ascii="Arial" w:hAnsi="Arial" w:cs="Arial"/>
          <w:color w:val="FF0000"/>
          <w:sz w:val="24"/>
          <w:szCs w:val="24"/>
        </w:rPr>
        <w:t>„</w:t>
      </w:r>
      <w:r>
        <w:rPr>
          <w:rFonts w:ascii="Arial" w:hAnsi="Arial" w:cs="Arial"/>
          <w:sz w:val="24"/>
          <w:szCs w:val="24"/>
        </w:rPr>
        <w:t>Dom zdravlja KS</w:t>
      </w:r>
      <w:r>
        <w:rPr>
          <w:rFonts w:ascii="Arial" w:hAnsi="Arial" w:cs="Arial"/>
          <w:color w:val="FF0000"/>
          <w:sz w:val="24"/>
          <w:szCs w:val="24"/>
        </w:rPr>
        <w:t>“</w:t>
      </w:r>
      <w:r>
        <w:rPr>
          <w:rFonts w:ascii="Arial" w:hAnsi="Arial" w:cs="Arial"/>
          <w:sz w:val="24"/>
          <w:szCs w:val="24"/>
        </w:rPr>
        <w:t xml:space="preserve">: </w:t>
      </w:r>
    </w:p>
    <w:p w14:paraId="7CBE88E6" w14:textId="77777777" w:rsidR="00437E58" w:rsidRDefault="00000000">
      <w:pPr>
        <w:spacing w:after="0" w:line="240" w:lineRule="auto"/>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DZ Stari grad, </w:t>
      </w:r>
    </w:p>
    <w:p w14:paraId="3496E4A1" w14:textId="77777777" w:rsidR="00437E58" w:rsidRDefault="00000000">
      <w:pPr>
        <w:spacing w:after="0" w:line="240" w:lineRule="auto"/>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DZ Centar, </w:t>
      </w:r>
    </w:p>
    <w:p w14:paraId="1BCDBEBF" w14:textId="77777777" w:rsidR="00437E58" w:rsidRDefault="00000000">
      <w:pPr>
        <w:spacing w:after="0" w:line="240" w:lineRule="auto"/>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DZ Novo Sarajevo, </w:t>
      </w:r>
    </w:p>
    <w:p w14:paraId="3F1B5916" w14:textId="77777777" w:rsidR="00437E58" w:rsidRDefault="00000000">
      <w:pPr>
        <w:spacing w:after="0" w:line="240" w:lineRule="auto"/>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DZ Novi grad, </w:t>
      </w:r>
    </w:p>
    <w:p w14:paraId="17358792" w14:textId="77777777" w:rsidR="00437E58" w:rsidRDefault="00000000">
      <w:pPr>
        <w:spacing w:after="0" w:line="240" w:lineRule="auto"/>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DZ Ilidža, </w:t>
      </w:r>
    </w:p>
    <w:p w14:paraId="7B9EB910" w14:textId="77777777" w:rsidR="00437E58" w:rsidRDefault="00000000">
      <w:pPr>
        <w:spacing w:after="0" w:line="240" w:lineRule="auto"/>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DZ Vogošća, </w:t>
      </w:r>
    </w:p>
    <w:p w14:paraId="132E9087" w14:textId="77777777" w:rsidR="00437E58" w:rsidRDefault="00000000">
      <w:pPr>
        <w:spacing w:after="0" w:line="240" w:lineRule="auto"/>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DZ Hadžići i </w:t>
      </w:r>
    </w:p>
    <w:p w14:paraId="7C6B4C4D" w14:textId="77777777" w:rsidR="00437E58" w:rsidRDefault="00000000">
      <w:pPr>
        <w:spacing w:after="0" w:line="240" w:lineRule="auto"/>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DZ Ilijaš. </w:t>
      </w:r>
    </w:p>
    <w:p w14:paraId="3B5B2E31" w14:textId="77777777" w:rsidR="00437E58" w:rsidRDefault="00437E58">
      <w:pPr>
        <w:spacing w:after="0" w:line="240" w:lineRule="auto"/>
        <w:jc w:val="both"/>
        <w:rPr>
          <w:rFonts w:ascii="Arial" w:hAnsi="Arial" w:cs="Arial"/>
          <w:sz w:val="24"/>
          <w:szCs w:val="24"/>
        </w:rPr>
      </w:pPr>
    </w:p>
    <w:p w14:paraId="3407F055" w14:textId="77777777" w:rsidR="00437E58" w:rsidRDefault="00000000">
      <w:pPr>
        <w:spacing w:after="0" w:line="240" w:lineRule="auto"/>
        <w:jc w:val="both"/>
        <w:rPr>
          <w:rFonts w:ascii="Arial" w:hAnsi="Arial" w:cs="Arial"/>
          <w:sz w:val="24"/>
          <w:szCs w:val="24"/>
        </w:rPr>
      </w:pPr>
      <w:r>
        <w:rPr>
          <w:rFonts w:ascii="Arial" w:hAnsi="Arial" w:cs="Arial"/>
          <w:sz w:val="24"/>
          <w:szCs w:val="24"/>
        </w:rPr>
        <w:t xml:space="preserve">Centri za mentalno zdravlje pružaju zdravstvenu zaštitu pacijentima sa poteškoćama u mentalnom zdravlju, a tu spadaju i pacijenti sa demencijom. </w:t>
      </w:r>
    </w:p>
    <w:p w14:paraId="2F9BC140" w14:textId="77777777" w:rsidR="00437E58" w:rsidRDefault="00437E58">
      <w:pPr>
        <w:spacing w:after="0" w:line="240" w:lineRule="auto"/>
        <w:jc w:val="both"/>
        <w:rPr>
          <w:rFonts w:ascii="Arial" w:hAnsi="Arial" w:cs="Arial"/>
          <w:sz w:val="24"/>
          <w:szCs w:val="24"/>
        </w:rPr>
      </w:pPr>
    </w:p>
    <w:p w14:paraId="05517BF6" w14:textId="77777777" w:rsidR="00437E58" w:rsidRDefault="00000000">
      <w:pPr>
        <w:spacing w:after="0" w:line="240" w:lineRule="auto"/>
        <w:jc w:val="both"/>
        <w:rPr>
          <w:rFonts w:ascii="Arial" w:hAnsi="Arial" w:cs="Arial"/>
          <w:sz w:val="24"/>
          <w:szCs w:val="24"/>
        </w:rPr>
      </w:pPr>
      <w:r>
        <w:rPr>
          <w:rFonts w:ascii="Arial" w:hAnsi="Arial" w:cs="Arial"/>
          <w:sz w:val="24"/>
          <w:szCs w:val="24"/>
        </w:rPr>
        <w:t xml:space="preserve">Zdravstvenu zaštitu u ovim centrima pružaju multidisciplinarni timovi, doktori medicine – specijalisti neuropsihijatrije i specijalisti psihijatrije, medicinske sestre, kao </w:t>
      </w:r>
      <w:r w:rsidRPr="008123D1">
        <w:rPr>
          <w:rFonts w:ascii="Arial" w:hAnsi="Arial" w:cs="Arial"/>
          <w:sz w:val="24"/>
          <w:szCs w:val="24"/>
        </w:rPr>
        <w:t>i</w:t>
      </w:r>
      <w:r>
        <w:rPr>
          <w:rFonts w:ascii="Arial" w:hAnsi="Arial" w:cs="Arial"/>
          <w:sz w:val="24"/>
          <w:szCs w:val="24"/>
        </w:rPr>
        <w:t xml:space="preserve"> psiholozi i socijalni radnici, te okupacioni terapeuti. </w:t>
      </w:r>
    </w:p>
    <w:p w14:paraId="220D3954" w14:textId="77777777" w:rsidR="00437E58" w:rsidRDefault="00437E58">
      <w:pPr>
        <w:spacing w:after="0" w:line="240" w:lineRule="auto"/>
        <w:jc w:val="both"/>
        <w:rPr>
          <w:rFonts w:ascii="Arial" w:hAnsi="Arial" w:cs="Arial"/>
          <w:sz w:val="24"/>
          <w:szCs w:val="24"/>
        </w:rPr>
      </w:pPr>
    </w:p>
    <w:p w14:paraId="705CFE64" w14:textId="77777777" w:rsidR="00437E58" w:rsidRDefault="00000000">
      <w:pPr>
        <w:spacing w:after="0" w:line="240" w:lineRule="auto"/>
        <w:jc w:val="both"/>
        <w:rPr>
          <w:rFonts w:ascii="Arial" w:eastAsia="Times New Roman" w:hAnsi="Arial" w:cs="Arial"/>
          <w:b/>
          <w:sz w:val="24"/>
          <w:szCs w:val="24"/>
        </w:rPr>
      </w:pPr>
      <w:r>
        <w:rPr>
          <w:rFonts w:ascii="Arial" w:eastAsia="Times New Roman" w:hAnsi="Arial" w:cs="Arial"/>
          <w:b/>
          <w:sz w:val="24"/>
          <w:szCs w:val="24"/>
        </w:rPr>
        <w:t xml:space="preserve">Bolnička zdravstvena zaštita </w:t>
      </w:r>
    </w:p>
    <w:p w14:paraId="3A9828FB" w14:textId="77777777" w:rsidR="00437E58" w:rsidRDefault="00000000">
      <w:pPr>
        <w:spacing w:after="0" w:line="240" w:lineRule="auto"/>
        <w:rPr>
          <w:rFonts w:ascii="Arial" w:eastAsia="Times New Roman" w:hAnsi="Arial" w:cs="Arial"/>
          <w:sz w:val="24"/>
          <w:szCs w:val="24"/>
        </w:rPr>
      </w:pPr>
      <w:r>
        <w:rPr>
          <w:rFonts w:ascii="Arial" w:eastAsia="Times New Roman" w:hAnsi="Arial" w:cs="Arial"/>
          <w:sz w:val="24"/>
          <w:szCs w:val="24"/>
        </w:rPr>
        <w:t xml:space="preserve">Bolničku zaštitu u javnom sektoru u Kantonu Sarajevo pružaju: </w:t>
      </w:r>
    </w:p>
    <w:p w14:paraId="7A68F953" w14:textId="77777777" w:rsidR="00437E58" w:rsidRDefault="00000000">
      <w:pPr>
        <w:spacing w:after="0" w:line="240" w:lineRule="auto"/>
        <w:rPr>
          <w:rFonts w:ascii="Arial" w:eastAsia="Times New Roman" w:hAnsi="Arial" w:cs="Arial"/>
          <w:sz w:val="24"/>
          <w:szCs w:val="24"/>
        </w:rPr>
      </w:pPr>
      <w:r>
        <w:rPr>
          <w:rFonts w:ascii="Arial" w:eastAsia="Times New Roman" w:hAnsi="Arial" w:cs="Arial"/>
          <w:sz w:val="24"/>
          <w:szCs w:val="24"/>
        </w:rPr>
        <w:t>•</w:t>
      </w:r>
      <w:r>
        <w:rPr>
          <w:rFonts w:ascii="Arial" w:eastAsia="Times New Roman" w:hAnsi="Arial" w:cs="Arial"/>
          <w:sz w:val="24"/>
          <w:szCs w:val="24"/>
        </w:rPr>
        <w:tab/>
        <w:t>Klinički centar Univerziteta u Sarajevu;</w:t>
      </w:r>
    </w:p>
    <w:p w14:paraId="2831E4AF" w14:textId="77777777" w:rsidR="00437E58" w:rsidRDefault="00000000">
      <w:pPr>
        <w:spacing w:after="0" w:line="240" w:lineRule="auto"/>
        <w:rPr>
          <w:rFonts w:ascii="Arial" w:eastAsia="Times New Roman" w:hAnsi="Arial" w:cs="Arial"/>
          <w:sz w:val="24"/>
          <w:szCs w:val="24"/>
        </w:rPr>
      </w:pPr>
      <w:r>
        <w:rPr>
          <w:rFonts w:ascii="Arial" w:eastAsia="Times New Roman" w:hAnsi="Arial" w:cs="Arial"/>
          <w:sz w:val="24"/>
          <w:szCs w:val="24"/>
        </w:rPr>
        <w:t>•</w:t>
      </w:r>
      <w:r>
        <w:rPr>
          <w:rFonts w:ascii="Arial" w:eastAsia="Times New Roman" w:hAnsi="Arial" w:cs="Arial"/>
          <w:sz w:val="24"/>
          <w:szCs w:val="24"/>
        </w:rPr>
        <w:tab/>
        <w:t>Opća bolnica „Prim. dr. Abdulah Nakaš”;</w:t>
      </w:r>
    </w:p>
    <w:p w14:paraId="1D1EC70C" w14:textId="77777777" w:rsidR="00437E58" w:rsidRDefault="00000000">
      <w:pPr>
        <w:spacing w:after="0" w:line="240" w:lineRule="auto"/>
        <w:rPr>
          <w:rFonts w:ascii="Arial" w:eastAsia="Times New Roman" w:hAnsi="Arial" w:cs="Arial"/>
          <w:sz w:val="24"/>
          <w:szCs w:val="24"/>
        </w:rPr>
      </w:pPr>
      <w:r>
        <w:rPr>
          <w:rFonts w:ascii="Arial" w:eastAsia="Times New Roman" w:hAnsi="Arial" w:cs="Arial"/>
          <w:sz w:val="24"/>
          <w:szCs w:val="24"/>
        </w:rPr>
        <w:t>•</w:t>
      </w:r>
      <w:r>
        <w:rPr>
          <w:rFonts w:ascii="Arial" w:eastAsia="Times New Roman" w:hAnsi="Arial" w:cs="Arial"/>
          <w:sz w:val="24"/>
          <w:szCs w:val="24"/>
        </w:rPr>
        <w:tab/>
        <w:t>Psihijatrijska bolnica Kantona Sarajevo i</w:t>
      </w:r>
    </w:p>
    <w:p w14:paraId="40C6D70C" w14:textId="77777777" w:rsidR="00437E58" w:rsidRDefault="00000000">
      <w:pPr>
        <w:spacing w:after="0" w:line="240" w:lineRule="auto"/>
        <w:rPr>
          <w:rFonts w:ascii="Arial" w:eastAsia="Times New Roman" w:hAnsi="Arial" w:cs="Arial"/>
          <w:sz w:val="24"/>
          <w:szCs w:val="24"/>
        </w:rPr>
      </w:pPr>
      <w:r>
        <w:rPr>
          <w:rFonts w:ascii="Arial" w:eastAsia="Times New Roman" w:hAnsi="Arial" w:cs="Arial"/>
          <w:sz w:val="24"/>
          <w:szCs w:val="24"/>
        </w:rPr>
        <w:t>•</w:t>
      </w:r>
      <w:r>
        <w:rPr>
          <w:rFonts w:ascii="Arial" w:eastAsia="Times New Roman" w:hAnsi="Arial" w:cs="Arial"/>
          <w:sz w:val="24"/>
          <w:szCs w:val="24"/>
        </w:rPr>
        <w:tab/>
        <w:t>Zavod za bolesti ovisnosti Kantona Sarajevo.</w:t>
      </w:r>
    </w:p>
    <w:p w14:paraId="2734D056" w14:textId="77777777" w:rsidR="00437E58" w:rsidRDefault="00437E58">
      <w:pPr>
        <w:spacing w:after="0" w:line="240" w:lineRule="auto"/>
        <w:jc w:val="both"/>
        <w:rPr>
          <w:rFonts w:ascii="Arial" w:eastAsia="Times New Roman" w:hAnsi="Arial" w:cs="Arial"/>
          <w:sz w:val="24"/>
          <w:szCs w:val="24"/>
        </w:rPr>
      </w:pPr>
    </w:p>
    <w:p w14:paraId="30293914" w14:textId="77777777" w:rsidR="00437E58" w:rsidRDefault="00000000">
      <w:pPr>
        <w:pStyle w:val="NormalWeb"/>
        <w:spacing w:beforeAutospacing="0" w:after="0" w:afterAutospacing="0"/>
        <w:jc w:val="both"/>
        <w:rPr>
          <w:rFonts w:ascii="Arial" w:hAnsi="Arial" w:cs="Arial"/>
        </w:rPr>
      </w:pPr>
      <w:r>
        <w:rPr>
          <w:rFonts w:ascii="Arial" w:hAnsi="Arial" w:cs="Arial"/>
        </w:rPr>
        <w:t xml:space="preserve">Bolničke zdravstvene ustanove u Kantonu Sarajevo u 2022. godini raspolažu sa bolničkim posteljnim kapacitetima u ukupnom broju od 2.114, od čega: </w:t>
      </w:r>
    </w:p>
    <w:p w14:paraId="387F72D5" w14:textId="77777777" w:rsidR="00437E58" w:rsidRDefault="00000000">
      <w:pPr>
        <w:spacing w:after="0" w:line="240" w:lineRule="auto"/>
        <w:jc w:val="both"/>
        <w:rPr>
          <w:rFonts w:ascii="Arial" w:eastAsia="Times New Roman" w:hAnsi="Arial" w:cs="Arial"/>
          <w:sz w:val="24"/>
          <w:szCs w:val="24"/>
        </w:rPr>
      </w:pPr>
      <w:r>
        <w:rPr>
          <w:rFonts w:ascii="Arial" w:eastAsia="Times New Roman" w:hAnsi="Arial" w:cs="Arial"/>
          <w:sz w:val="24"/>
          <w:szCs w:val="24"/>
        </w:rPr>
        <w:t>•</w:t>
      </w:r>
      <w:r>
        <w:rPr>
          <w:rFonts w:ascii="Arial" w:eastAsia="Times New Roman" w:hAnsi="Arial" w:cs="Arial"/>
          <w:sz w:val="24"/>
          <w:szCs w:val="24"/>
        </w:rPr>
        <w:tab/>
        <w:t>KCUS sa 1.660 postelja od čega 164 postelja intenzivne njege. Pored prikazanog broja postelja KCUS u dnevnom tretmanu pacijenata Dnevna bolnica pri Psihijatrijskoj klinici KCUS raspolagala je sa 80 postelja/stolica, Klinika za hemodijalizu sa 57 funkcionalnih postelja za hemodijalizu, a Klinika za urgentnu medicinu KCUS sa 7 opservacionih postelja;</w:t>
      </w:r>
    </w:p>
    <w:p w14:paraId="0C65228F" w14:textId="77777777" w:rsidR="00437E58" w:rsidRDefault="00000000">
      <w:pPr>
        <w:spacing w:after="0" w:line="240" w:lineRule="auto"/>
        <w:jc w:val="both"/>
        <w:rPr>
          <w:rFonts w:ascii="Arial" w:eastAsia="Times New Roman" w:hAnsi="Arial" w:cs="Arial"/>
          <w:sz w:val="24"/>
          <w:szCs w:val="24"/>
        </w:rPr>
      </w:pPr>
      <w:r>
        <w:rPr>
          <w:rFonts w:ascii="Arial" w:eastAsia="Times New Roman" w:hAnsi="Arial" w:cs="Arial"/>
          <w:sz w:val="24"/>
          <w:szCs w:val="24"/>
        </w:rPr>
        <w:lastRenderedPageBreak/>
        <w:t>•</w:t>
      </w:r>
      <w:r>
        <w:rPr>
          <w:rFonts w:ascii="Arial" w:eastAsia="Times New Roman" w:hAnsi="Arial" w:cs="Arial"/>
          <w:sz w:val="24"/>
          <w:szCs w:val="24"/>
        </w:rPr>
        <w:tab/>
        <w:t>Opća bolnica „Prim. dr. Abdulah Nakaš” sa 369 postelje od čega 19 intenzivne njege, a ova bolnica je raspolagala sa još 11 opservacionih postelja u Odjelu za urgentnu medicinu;</w:t>
      </w:r>
    </w:p>
    <w:p w14:paraId="1EEB7EE0" w14:textId="77777777" w:rsidR="00437E58" w:rsidRDefault="00000000">
      <w:pPr>
        <w:spacing w:after="0" w:line="240" w:lineRule="auto"/>
        <w:jc w:val="both"/>
        <w:rPr>
          <w:rFonts w:ascii="Arial" w:eastAsia="Times New Roman" w:hAnsi="Arial" w:cs="Arial"/>
          <w:sz w:val="24"/>
          <w:szCs w:val="24"/>
        </w:rPr>
      </w:pPr>
      <w:r>
        <w:rPr>
          <w:rFonts w:ascii="Arial" w:eastAsia="Times New Roman" w:hAnsi="Arial" w:cs="Arial"/>
          <w:sz w:val="24"/>
          <w:szCs w:val="24"/>
        </w:rPr>
        <w:t>•</w:t>
      </w:r>
      <w:r>
        <w:rPr>
          <w:rFonts w:ascii="Arial" w:eastAsia="Times New Roman" w:hAnsi="Arial" w:cs="Arial"/>
          <w:sz w:val="24"/>
          <w:szCs w:val="24"/>
        </w:rPr>
        <w:tab/>
        <w:t>Psihijatrijska bolnica Kantona Sarajevo sa 70 postelja od čega 15 postelja intenzivne njege;</w:t>
      </w:r>
    </w:p>
    <w:p w14:paraId="4B6F1052" w14:textId="77777777" w:rsidR="00437E58" w:rsidRDefault="00000000">
      <w:pPr>
        <w:spacing w:after="0" w:line="240" w:lineRule="auto"/>
        <w:jc w:val="both"/>
        <w:rPr>
          <w:rFonts w:ascii="Arial" w:eastAsia="Times New Roman" w:hAnsi="Arial" w:cs="Arial"/>
          <w:sz w:val="24"/>
          <w:szCs w:val="24"/>
        </w:rPr>
      </w:pPr>
      <w:r>
        <w:rPr>
          <w:rFonts w:ascii="Arial" w:eastAsia="Times New Roman" w:hAnsi="Arial" w:cs="Arial"/>
          <w:sz w:val="24"/>
          <w:szCs w:val="24"/>
        </w:rPr>
        <w:t>•</w:t>
      </w:r>
      <w:r>
        <w:rPr>
          <w:rFonts w:ascii="Arial" w:eastAsia="Times New Roman" w:hAnsi="Arial" w:cs="Arial"/>
          <w:sz w:val="24"/>
          <w:szCs w:val="24"/>
        </w:rPr>
        <w:tab/>
        <w:t>Zavod za bolesti ovisnosti Kantona Sarajevo 15 postelja od čega 4 postelje intenzivne njege i 30 postelja/stolica u dnevnom tretmanu pacijenata.</w:t>
      </w:r>
    </w:p>
    <w:p w14:paraId="7ED1F56C" w14:textId="77777777" w:rsidR="00437E58" w:rsidRDefault="00437E58">
      <w:pPr>
        <w:spacing w:after="0" w:line="240" w:lineRule="auto"/>
        <w:jc w:val="both"/>
        <w:rPr>
          <w:rFonts w:ascii="Arial" w:eastAsia="Times New Roman" w:hAnsi="Arial" w:cs="Arial"/>
          <w:sz w:val="24"/>
          <w:szCs w:val="24"/>
        </w:rPr>
      </w:pPr>
    </w:p>
    <w:p w14:paraId="57C1360E" w14:textId="77777777" w:rsidR="00437E58" w:rsidRDefault="00437E58">
      <w:pPr>
        <w:spacing w:after="0" w:line="240" w:lineRule="auto"/>
        <w:jc w:val="both"/>
        <w:rPr>
          <w:rFonts w:ascii="Arial" w:eastAsia="Times New Roman" w:hAnsi="Arial" w:cs="Arial"/>
          <w:sz w:val="24"/>
          <w:szCs w:val="24"/>
        </w:rPr>
      </w:pPr>
    </w:p>
    <w:p w14:paraId="2A43A0D0" w14:textId="77777777" w:rsidR="00437E58" w:rsidRDefault="00000000">
      <w:pPr>
        <w:spacing w:after="0" w:line="240" w:lineRule="auto"/>
        <w:rPr>
          <w:rFonts w:ascii="Arial" w:eastAsia="Times New Roman" w:hAnsi="Arial" w:cs="Arial"/>
          <w:b/>
          <w:sz w:val="24"/>
          <w:szCs w:val="24"/>
        </w:rPr>
      </w:pPr>
      <w:r>
        <w:rPr>
          <w:rFonts w:ascii="Arial" w:eastAsia="Times New Roman" w:hAnsi="Arial" w:cs="Arial"/>
          <w:b/>
          <w:sz w:val="24"/>
          <w:szCs w:val="24"/>
        </w:rPr>
        <w:t>Psihijatrijske discipline</w:t>
      </w:r>
    </w:p>
    <w:p w14:paraId="7F7D0A59" w14:textId="77777777" w:rsidR="00437E58" w:rsidRDefault="00000000">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Unutar bolničke zdravstvene zaštite na području Kantona Sarajevo u 2022. godini psihijatrijske discipline raspolagale su sa 138 postelja od čega: Psihijatrijska klinika KCUS 68 postelja, Psihijatrijska bolnica Kantona Sarajevo 70 postelja i Zavod za bolesti ovisnosti KS 15 postelja. </w:t>
      </w:r>
    </w:p>
    <w:p w14:paraId="7B0300C6" w14:textId="77777777" w:rsidR="00437E58" w:rsidRDefault="00437E58">
      <w:pPr>
        <w:spacing w:after="0" w:line="240" w:lineRule="auto"/>
        <w:jc w:val="both"/>
        <w:rPr>
          <w:rFonts w:ascii="Arial" w:eastAsia="Times New Roman" w:hAnsi="Arial" w:cs="Arial"/>
          <w:sz w:val="24"/>
          <w:szCs w:val="24"/>
        </w:rPr>
      </w:pPr>
    </w:p>
    <w:p w14:paraId="3D41A34A" w14:textId="77777777" w:rsidR="00437E58" w:rsidRDefault="00000000">
      <w:pPr>
        <w:spacing w:after="0" w:line="240" w:lineRule="auto"/>
        <w:jc w:val="both"/>
        <w:rPr>
          <w:rFonts w:ascii="Arial" w:eastAsia="Times New Roman" w:hAnsi="Arial" w:cs="Arial"/>
          <w:sz w:val="24"/>
          <w:szCs w:val="24"/>
        </w:rPr>
      </w:pPr>
      <w:r>
        <w:rPr>
          <w:rFonts w:ascii="Arial" w:eastAsia="Times New Roman" w:hAnsi="Arial" w:cs="Arial"/>
          <w:sz w:val="24"/>
          <w:szCs w:val="24"/>
        </w:rPr>
        <w:t>U sklopu dnevnih bolnica psihijatrijske discipline raspolagale su sa 110 postelja/stolica od čega: 80 postelja/stolica dnevna bolnica Psihijatrijske klinike KCUS i 30 postelja/stolica dnevna bolnica JU Zavod za bolesti ovisnosti KS.</w:t>
      </w:r>
    </w:p>
    <w:p w14:paraId="1A22355D" w14:textId="77777777" w:rsidR="00437E58" w:rsidRDefault="00437E58">
      <w:pPr>
        <w:spacing w:after="0" w:line="240" w:lineRule="auto"/>
        <w:jc w:val="both"/>
        <w:rPr>
          <w:rFonts w:ascii="Arial" w:eastAsia="Times New Roman" w:hAnsi="Arial" w:cs="Arial"/>
          <w:sz w:val="24"/>
          <w:szCs w:val="24"/>
        </w:rPr>
      </w:pPr>
    </w:p>
    <w:p w14:paraId="2D65DE58" w14:textId="77777777" w:rsidR="00437E58" w:rsidRDefault="00000000">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Udio psihijatrijskih postelja u ukupnom broju posteljnih kapaciteta na području Kantona Sarajevo (ne uključujući kapacitete dnevnih bolnica) iznosio je 7,04%. </w:t>
      </w:r>
    </w:p>
    <w:p w14:paraId="380F9A3B" w14:textId="77777777" w:rsidR="00437E58" w:rsidRDefault="00437E58">
      <w:pPr>
        <w:spacing w:after="0" w:line="240" w:lineRule="auto"/>
        <w:jc w:val="both"/>
        <w:rPr>
          <w:rFonts w:ascii="Arial" w:eastAsia="Times New Roman" w:hAnsi="Arial" w:cs="Arial"/>
          <w:sz w:val="24"/>
          <w:szCs w:val="24"/>
        </w:rPr>
      </w:pPr>
    </w:p>
    <w:p w14:paraId="499C8F1E" w14:textId="77777777" w:rsidR="00437E58" w:rsidRDefault="00000000">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Kako se radi o hroničnim posteljama, prosječna dužina ležanja u posteljama na psihijatrijskoj disciplini je 32,58 dana. </w:t>
      </w:r>
    </w:p>
    <w:p w14:paraId="162B48E5" w14:textId="77777777" w:rsidR="00437E58" w:rsidRDefault="00437E58">
      <w:pPr>
        <w:spacing w:after="0" w:line="240" w:lineRule="auto"/>
        <w:jc w:val="both"/>
        <w:rPr>
          <w:rFonts w:ascii="Arial" w:eastAsia="Times New Roman" w:hAnsi="Arial" w:cs="Arial"/>
          <w:sz w:val="24"/>
          <w:szCs w:val="24"/>
        </w:rPr>
      </w:pPr>
    </w:p>
    <w:p w14:paraId="15982840" w14:textId="77777777" w:rsidR="00437E58" w:rsidRDefault="00000000">
      <w:pPr>
        <w:spacing w:after="0" w:line="240" w:lineRule="auto"/>
        <w:jc w:val="both"/>
        <w:rPr>
          <w:rFonts w:ascii="Arial" w:eastAsia="Times New Roman" w:hAnsi="Arial" w:cs="Arial"/>
          <w:sz w:val="24"/>
          <w:szCs w:val="24"/>
        </w:rPr>
      </w:pPr>
      <w:r>
        <w:rPr>
          <w:rFonts w:ascii="Arial" w:eastAsia="Times New Roman" w:hAnsi="Arial" w:cs="Arial"/>
          <w:sz w:val="24"/>
          <w:szCs w:val="24"/>
        </w:rPr>
        <w:t>Stopa zauzetosti postelja je indikator procesa kao mjera korištenja raspoloživih posteljnih kapaciteta i iznosila je u psihijatrijskim disciplinama 66,31% i niža je od standardne preporučene zauzetosti postelja, ali je u porastu u odnosu na zauzetost u 2021. godini kada je iznosila 61,90%.</w:t>
      </w:r>
    </w:p>
    <w:p w14:paraId="094CD56D" w14:textId="77777777" w:rsidR="00437E58" w:rsidRDefault="00437E58">
      <w:pPr>
        <w:spacing w:after="0" w:line="240" w:lineRule="auto"/>
        <w:jc w:val="both"/>
        <w:rPr>
          <w:rFonts w:ascii="Arial" w:eastAsia="Times New Roman" w:hAnsi="Arial" w:cs="Arial"/>
          <w:sz w:val="24"/>
          <w:szCs w:val="24"/>
        </w:rPr>
      </w:pPr>
    </w:p>
    <w:p w14:paraId="63A47696" w14:textId="77777777" w:rsidR="00437E58" w:rsidRDefault="00000000">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Pacijenti oboljeli od demencije nisu nužno pacijenti psihijatrijskih odjela bolnica ili Psihijatrijske bolnice, ali nerijetko završavaju na hospitalizaciji, koja ne traje dugo, i udruženi su sa drugim dijagnozama. </w:t>
      </w:r>
    </w:p>
    <w:p w14:paraId="376636FA" w14:textId="77777777" w:rsidR="00437E58" w:rsidRDefault="00437E58">
      <w:pPr>
        <w:spacing w:after="0" w:line="240" w:lineRule="auto"/>
        <w:jc w:val="both"/>
        <w:rPr>
          <w:rFonts w:ascii="Arial" w:eastAsia="Times New Roman" w:hAnsi="Arial" w:cs="Arial"/>
          <w:sz w:val="24"/>
          <w:szCs w:val="24"/>
        </w:rPr>
      </w:pPr>
    </w:p>
    <w:p w14:paraId="6757F088" w14:textId="77777777" w:rsidR="00437E58" w:rsidRDefault="00000000">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Po pravilu, pacijenti sa demencijom su pacijenti u ambulantama obiteljske medicine PZZ, potom Centara za mentalno zdravlje, ali su najčešće samo na brizi svojih članova porodice, koji provode nestandardiziranu neprofesionalnu njegu. </w:t>
      </w:r>
    </w:p>
    <w:p w14:paraId="33B377D6" w14:textId="77777777" w:rsidR="00437E58" w:rsidRDefault="00437E58">
      <w:pPr>
        <w:spacing w:after="0" w:line="240" w:lineRule="auto"/>
        <w:jc w:val="both"/>
        <w:rPr>
          <w:rFonts w:ascii="Arial" w:eastAsia="Times New Roman" w:hAnsi="Arial" w:cs="Arial"/>
          <w:sz w:val="24"/>
          <w:szCs w:val="24"/>
        </w:rPr>
      </w:pPr>
    </w:p>
    <w:p w14:paraId="07090BD6" w14:textId="77777777" w:rsidR="00437E58" w:rsidRDefault="00000000">
      <w:pPr>
        <w:spacing w:after="0" w:line="240" w:lineRule="auto"/>
        <w:jc w:val="both"/>
        <w:rPr>
          <w:rFonts w:ascii="Arial" w:eastAsia="Times New Roman" w:hAnsi="Arial" w:cs="Arial"/>
          <w:b/>
          <w:bCs/>
          <w:sz w:val="24"/>
          <w:szCs w:val="24"/>
        </w:rPr>
      </w:pPr>
      <w:r>
        <w:rPr>
          <w:rFonts w:ascii="Arial" w:eastAsia="Times New Roman" w:hAnsi="Arial" w:cs="Arial"/>
          <w:b/>
          <w:bCs/>
          <w:sz w:val="24"/>
          <w:szCs w:val="24"/>
        </w:rPr>
        <w:t>Socijalno zbrinjavanje u KS</w:t>
      </w:r>
    </w:p>
    <w:p w14:paraId="0117C1F9" w14:textId="77777777" w:rsidR="00437E58" w:rsidRDefault="00000000">
      <w:pPr>
        <w:jc w:val="both"/>
        <w:rPr>
          <w:rFonts w:ascii="Arial" w:hAnsi="Arial" w:cs="Arial"/>
          <w:sz w:val="24"/>
          <w:szCs w:val="24"/>
          <w:shd w:val="clear" w:color="auto" w:fill="FFFFFF"/>
        </w:rPr>
      </w:pPr>
      <w:r>
        <w:rPr>
          <w:rFonts w:ascii="Arial" w:hAnsi="Arial" w:cs="Arial"/>
          <w:sz w:val="24"/>
          <w:szCs w:val="24"/>
          <w:shd w:val="clear" w:color="auto" w:fill="FFFFFF"/>
        </w:rPr>
        <w:t xml:space="preserve">U KS postoje dvije kantonalne javne ustanove sa oko 530 ležajeva od čega je 68 rezervisano za OsD ili oko 13% ležajeva. </w:t>
      </w:r>
    </w:p>
    <w:p w14:paraId="07792DE6" w14:textId="77777777" w:rsidR="00437E58" w:rsidRDefault="00000000">
      <w:pPr>
        <w:jc w:val="both"/>
        <w:rPr>
          <w:rFonts w:ascii="Arial" w:hAnsi="Arial" w:cs="Arial"/>
          <w:sz w:val="24"/>
          <w:szCs w:val="24"/>
          <w:shd w:val="clear" w:color="auto" w:fill="FFFFFF"/>
        </w:rPr>
      </w:pPr>
      <w:r>
        <w:rPr>
          <w:rFonts w:ascii="Arial" w:hAnsi="Arial" w:cs="Arial"/>
          <w:sz w:val="24"/>
          <w:szCs w:val="24"/>
          <w:shd w:val="clear" w:color="auto" w:fill="FFFFFF"/>
        </w:rPr>
        <w:t xml:space="preserve">Pored toga u KS egzistira više privatnih ustanova za zbrinjavanje starijih </w:t>
      </w:r>
      <w:r w:rsidRPr="008123D1">
        <w:rPr>
          <w:rFonts w:ascii="Arial" w:hAnsi="Arial" w:cs="Arial"/>
          <w:sz w:val="24"/>
          <w:szCs w:val="24"/>
          <w:shd w:val="clear" w:color="auto" w:fill="FFFFFF"/>
        </w:rPr>
        <w:t>osoba nad čijim radom nadzor vrši Kantonalna uprava za inspekcijske poslove.</w:t>
      </w:r>
      <w:r>
        <w:rPr>
          <w:rFonts w:ascii="Arial" w:hAnsi="Arial" w:cs="Arial"/>
          <w:color w:val="FF0000"/>
          <w:sz w:val="24"/>
          <w:szCs w:val="24"/>
          <w:shd w:val="clear" w:color="auto" w:fill="FFFFFF"/>
        </w:rPr>
        <w:t xml:space="preserve"> </w:t>
      </w:r>
    </w:p>
    <w:p w14:paraId="4EE28C20" w14:textId="77777777" w:rsidR="00437E58" w:rsidRDefault="00000000">
      <w:pPr>
        <w:jc w:val="both"/>
        <w:rPr>
          <w:rFonts w:ascii="Arial" w:hAnsi="Arial" w:cs="Arial"/>
          <w:sz w:val="24"/>
          <w:szCs w:val="24"/>
          <w:shd w:val="clear" w:color="auto" w:fill="FFFFFF"/>
        </w:rPr>
      </w:pPr>
      <w:r>
        <w:rPr>
          <w:rFonts w:ascii="Arial" w:hAnsi="Arial" w:cs="Arial"/>
          <w:b/>
          <w:bCs/>
          <w:sz w:val="24"/>
          <w:szCs w:val="24"/>
          <w:shd w:val="clear" w:color="auto" w:fill="FFFFFF"/>
        </w:rPr>
        <w:lastRenderedPageBreak/>
        <w:t>KJU “Dom za socijalno zdravstveno zbrinjavanje osoba sa invaliditetom i drugih osoba“</w:t>
      </w:r>
      <w:r>
        <w:rPr>
          <w:rFonts w:ascii="Arial" w:hAnsi="Arial" w:cs="Arial"/>
          <w:sz w:val="24"/>
          <w:szCs w:val="24"/>
          <w:shd w:val="clear" w:color="auto" w:fill="FFFFFF"/>
        </w:rPr>
        <w:t xml:space="preserve">  </w:t>
      </w:r>
    </w:p>
    <w:p w14:paraId="6426761C" w14:textId="77777777" w:rsidR="00437E58" w:rsidRDefault="00000000">
      <w:pPr>
        <w:jc w:val="both"/>
        <w:rPr>
          <w:rFonts w:ascii="Arial" w:hAnsi="Arial" w:cs="Arial"/>
          <w:sz w:val="24"/>
          <w:szCs w:val="24"/>
          <w:shd w:val="clear" w:color="auto" w:fill="FFFFFF"/>
        </w:rPr>
      </w:pPr>
      <w:r w:rsidRPr="008123D1">
        <w:rPr>
          <w:rFonts w:ascii="Arial" w:hAnsi="Arial" w:cs="Arial"/>
          <w:sz w:val="24"/>
          <w:szCs w:val="24"/>
          <w:shd w:val="clear" w:color="auto" w:fill="FFFFFF"/>
        </w:rPr>
        <w:t>O</w:t>
      </w:r>
      <w:r>
        <w:rPr>
          <w:rFonts w:ascii="Arial" w:hAnsi="Arial" w:cs="Arial"/>
          <w:sz w:val="24"/>
          <w:szCs w:val="24"/>
          <w:shd w:val="clear" w:color="auto" w:fill="FFFFFF"/>
        </w:rPr>
        <w:t xml:space="preserve">snovna djelatnost </w:t>
      </w:r>
      <w:r w:rsidRPr="008123D1">
        <w:rPr>
          <w:rFonts w:ascii="Arial" w:hAnsi="Arial" w:cs="Arial"/>
          <w:sz w:val="24"/>
          <w:szCs w:val="24"/>
          <w:shd w:val="clear" w:color="auto" w:fill="FFFFFF"/>
        </w:rPr>
        <w:t xml:space="preserve">navedene ustanove je </w:t>
      </w:r>
      <w:r>
        <w:rPr>
          <w:rFonts w:ascii="Arial" w:hAnsi="Arial" w:cs="Arial"/>
          <w:sz w:val="24"/>
          <w:szCs w:val="24"/>
          <w:shd w:val="clear" w:color="auto" w:fill="FFFFFF"/>
        </w:rPr>
        <w:t xml:space="preserve">socijalno, zdravstveno zbrinjavanje odraslih tjelesno invalidnih osoba sa trajnim smetnjama u fizičkom ili psihičkom razvoju, duševno oboljelih i hronično bolesnih osoba, te osoba sa specifičnim oboljenjima ukoliko ne postoje osnovni uslovi za smještaj u vlastitoj ili drugoj porodici, a nije im neophodno bolničko liječenje ili je ono završeno. Ista trenutno raspolaže sa smeštajnim kapacitetima za prihvat 185 korisnika. </w:t>
      </w:r>
    </w:p>
    <w:p w14:paraId="328E0775" w14:textId="77777777" w:rsidR="00437E58" w:rsidRDefault="00000000">
      <w:pPr>
        <w:jc w:val="both"/>
        <w:rPr>
          <w:rFonts w:ascii="Arial" w:hAnsi="Arial" w:cs="Arial"/>
          <w:sz w:val="24"/>
          <w:szCs w:val="24"/>
          <w:shd w:val="clear" w:color="auto" w:fill="FFFFFF"/>
        </w:rPr>
      </w:pPr>
      <w:r>
        <w:rPr>
          <w:rFonts w:ascii="Arial" w:hAnsi="Arial" w:cs="Arial"/>
          <w:sz w:val="24"/>
          <w:szCs w:val="24"/>
          <w:shd w:val="clear" w:color="auto" w:fill="FFFFFF"/>
        </w:rPr>
        <w:t>Ustanova raspolaže sa jednim odjelom za demenciju koji broji ukupno 13 kreveta, u istom su smješteni 9 kreveta - žene starosne dobi preko 60 godine i 4 kreveta - muškarci preko 60 godine.</w:t>
      </w:r>
    </w:p>
    <w:p w14:paraId="0DC0F3F1" w14:textId="77777777" w:rsidR="00437E58" w:rsidRDefault="00000000">
      <w:pPr>
        <w:jc w:val="both"/>
        <w:rPr>
          <w:rStyle w:val="Strong"/>
          <w:rFonts w:ascii="Arial" w:hAnsi="Arial" w:cs="Arial"/>
          <w:b w:val="0"/>
          <w:bCs w:val="0"/>
          <w:sz w:val="24"/>
          <w:szCs w:val="24"/>
          <w:shd w:val="clear" w:color="auto" w:fill="FFFFFF"/>
        </w:rPr>
      </w:pPr>
      <w:r>
        <w:rPr>
          <w:rFonts w:ascii="Arial" w:hAnsi="Arial" w:cs="Arial"/>
          <w:b/>
          <w:bCs/>
          <w:sz w:val="24"/>
          <w:szCs w:val="24"/>
        </w:rPr>
        <w:t>KJU „ Gerontološki centar“</w:t>
      </w:r>
      <w:r>
        <w:rPr>
          <w:rFonts w:ascii="Arial" w:hAnsi="Arial" w:cs="Arial"/>
          <w:sz w:val="24"/>
          <w:szCs w:val="24"/>
        </w:rPr>
        <w:t xml:space="preserve"> Sarajevo je </w:t>
      </w:r>
      <w:r>
        <w:rPr>
          <w:rStyle w:val="Strong"/>
          <w:rFonts w:ascii="Arial" w:hAnsi="Arial" w:cs="Arial"/>
          <w:b w:val="0"/>
          <w:bCs w:val="0"/>
          <w:sz w:val="24"/>
          <w:szCs w:val="24"/>
          <w:shd w:val="clear" w:color="auto" w:fill="FFFFFF"/>
        </w:rPr>
        <w:t>javna ustanova koja se teorijski i praktično bavi problemima starenja i starosti, te u tom smislu pruža starim, hronično bolesnim, invalidnim, iznemoglim i drugim osobama socijalne, zdravstvene i servisne usluge primjenom institucionalnih i vaninstitucionalnih oblika zaštite. U okviru institucionalne zaštite organizovani su :</w:t>
      </w:r>
    </w:p>
    <w:p w14:paraId="3E5B0F43" w14:textId="77777777" w:rsidR="00437E58" w:rsidRPr="00851394" w:rsidRDefault="00000000">
      <w:pPr>
        <w:jc w:val="both"/>
        <w:rPr>
          <w:rStyle w:val="Strong"/>
          <w:rFonts w:ascii="Arial" w:hAnsi="Arial" w:cs="Arial"/>
          <w:b w:val="0"/>
          <w:bCs w:val="0"/>
          <w:sz w:val="24"/>
          <w:szCs w:val="24"/>
          <w:shd w:val="clear" w:color="auto" w:fill="FFFFFF"/>
        </w:rPr>
      </w:pPr>
      <w:r w:rsidRPr="00851394">
        <w:rPr>
          <w:rStyle w:val="Strong"/>
          <w:rFonts w:ascii="Arial" w:hAnsi="Arial" w:cs="Arial"/>
          <w:b w:val="0"/>
          <w:bCs w:val="0"/>
          <w:sz w:val="24"/>
          <w:szCs w:val="24"/>
          <w:shd w:val="clear" w:color="auto" w:fill="FFFFFF"/>
        </w:rPr>
        <w:t>- Odjeljenje za smještaj;</w:t>
      </w:r>
    </w:p>
    <w:p w14:paraId="46654559" w14:textId="77777777" w:rsidR="00437E58" w:rsidRPr="00851394" w:rsidRDefault="00000000">
      <w:pPr>
        <w:jc w:val="both"/>
        <w:rPr>
          <w:rStyle w:val="Strong"/>
          <w:rFonts w:ascii="Arial" w:hAnsi="Arial" w:cs="Arial"/>
          <w:b w:val="0"/>
          <w:bCs w:val="0"/>
          <w:sz w:val="24"/>
          <w:szCs w:val="24"/>
          <w:shd w:val="clear" w:color="auto" w:fill="FFFFFF"/>
        </w:rPr>
      </w:pPr>
      <w:r w:rsidRPr="00851394">
        <w:rPr>
          <w:rStyle w:val="Strong"/>
          <w:rFonts w:ascii="Arial" w:hAnsi="Arial" w:cs="Arial"/>
          <w:b w:val="0"/>
          <w:bCs w:val="0"/>
          <w:sz w:val="24"/>
          <w:szCs w:val="24"/>
          <w:shd w:val="clear" w:color="auto" w:fill="FFFFFF"/>
        </w:rPr>
        <w:t>- Prihvatilište za odrasle i stare;</w:t>
      </w:r>
    </w:p>
    <w:p w14:paraId="3622302A" w14:textId="77777777" w:rsidR="00437E58" w:rsidRPr="00851394" w:rsidRDefault="00000000">
      <w:pPr>
        <w:jc w:val="both"/>
        <w:rPr>
          <w:rFonts w:ascii="Arial" w:hAnsi="Arial" w:cs="Arial"/>
          <w:sz w:val="24"/>
          <w:szCs w:val="24"/>
          <w:shd w:val="clear" w:color="auto" w:fill="FFFFFF"/>
        </w:rPr>
      </w:pPr>
      <w:r w:rsidRPr="00851394">
        <w:rPr>
          <w:rStyle w:val="Strong"/>
          <w:rFonts w:ascii="Arial" w:hAnsi="Arial" w:cs="Arial"/>
          <w:b w:val="0"/>
          <w:bCs w:val="0"/>
          <w:sz w:val="24"/>
          <w:szCs w:val="24"/>
          <w:shd w:val="clear" w:color="auto" w:fill="FFFFFF"/>
        </w:rPr>
        <w:t>- Prihvatilište za skitnice i prosjake.</w:t>
      </w:r>
    </w:p>
    <w:p w14:paraId="589E8403" w14:textId="77777777" w:rsidR="00437E58" w:rsidRDefault="00000000">
      <w:pPr>
        <w:spacing w:after="120"/>
        <w:jc w:val="both"/>
        <w:rPr>
          <w:rFonts w:ascii="Arial" w:hAnsi="Arial" w:cs="Arial"/>
          <w:sz w:val="24"/>
          <w:szCs w:val="24"/>
        </w:rPr>
      </w:pPr>
      <w:r>
        <w:rPr>
          <w:rStyle w:val="Strong"/>
          <w:rFonts w:ascii="Arial" w:hAnsi="Arial" w:cs="Arial"/>
          <w:b w:val="0"/>
          <w:bCs w:val="0"/>
          <w:sz w:val="24"/>
          <w:szCs w:val="24"/>
          <w:shd w:val="clear" w:color="auto" w:fill="FFFFFF"/>
        </w:rPr>
        <w:t>Smještajni kapacitet ustanove je 345 od čega je popunjeno 337 ležajeva. Ustanova raspolaže sa jednim odjelom za korisnike sa demencijom tzv</w:t>
      </w:r>
      <w:r>
        <w:rPr>
          <w:rStyle w:val="Strong"/>
          <w:rFonts w:ascii="Arial" w:hAnsi="Arial" w:cs="Arial"/>
          <w:b w:val="0"/>
          <w:bCs w:val="0"/>
          <w:color w:val="FF0000"/>
          <w:sz w:val="24"/>
          <w:szCs w:val="24"/>
          <w:shd w:val="clear" w:color="auto" w:fill="FFFFFF"/>
        </w:rPr>
        <w:t>.</w:t>
      </w:r>
      <w:r>
        <w:rPr>
          <w:rStyle w:val="Strong"/>
          <w:rFonts w:ascii="Arial" w:hAnsi="Arial" w:cs="Arial"/>
          <w:b w:val="0"/>
          <w:bCs w:val="0"/>
          <w:sz w:val="24"/>
          <w:szCs w:val="24"/>
          <w:shd w:val="clear" w:color="auto" w:fill="FFFFFF"/>
        </w:rPr>
        <w:t xml:space="preserve"> “stacionarni dio“ u kojem borave korisnici koji pate od demencije, ukupan broj 55 korisnika. Pored toga 35 korisnika koji pate od demencije su smješteni po odjeljenjima (sobama) i to: unutar ustanove je smješten 31 korisnik, a 4 OsD su smještene u Prihvatilištu.</w:t>
      </w:r>
    </w:p>
    <w:p w14:paraId="543B4F3D" w14:textId="77777777" w:rsidR="00437E58" w:rsidRDefault="00437E58">
      <w:pPr>
        <w:spacing w:after="120"/>
        <w:jc w:val="both"/>
        <w:rPr>
          <w:rFonts w:ascii="Arial" w:hAnsi="Arial" w:cs="Arial"/>
          <w:sz w:val="24"/>
          <w:szCs w:val="24"/>
        </w:rPr>
      </w:pPr>
    </w:p>
    <w:p w14:paraId="025BC370" w14:textId="77777777" w:rsidR="00437E58" w:rsidRDefault="00437E58">
      <w:pPr>
        <w:spacing w:after="120"/>
        <w:jc w:val="both"/>
        <w:rPr>
          <w:rFonts w:ascii="Arial" w:hAnsi="Arial" w:cs="Arial"/>
          <w:sz w:val="24"/>
          <w:szCs w:val="24"/>
        </w:rPr>
      </w:pPr>
    </w:p>
    <w:p w14:paraId="15653EDC" w14:textId="77777777" w:rsidR="00437E58" w:rsidRDefault="00437E58">
      <w:pPr>
        <w:spacing w:after="120"/>
        <w:jc w:val="both"/>
        <w:rPr>
          <w:rFonts w:ascii="Arial" w:hAnsi="Arial" w:cs="Arial"/>
          <w:sz w:val="24"/>
          <w:szCs w:val="24"/>
        </w:rPr>
      </w:pPr>
    </w:p>
    <w:p w14:paraId="682946FA" w14:textId="77777777" w:rsidR="00437E58" w:rsidRDefault="00437E58">
      <w:pPr>
        <w:spacing w:after="120"/>
        <w:jc w:val="both"/>
        <w:rPr>
          <w:rFonts w:ascii="Arial" w:hAnsi="Arial" w:cs="Arial"/>
          <w:sz w:val="24"/>
          <w:szCs w:val="24"/>
        </w:rPr>
      </w:pPr>
    </w:p>
    <w:p w14:paraId="1294D97D" w14:textId="77777777" w:rsidR="00437E58" w:rsidRDefault="00437E58">
      <w:pPr>
        <w:spacing w:after="120"/>
        <w:jc w:val="both"/>
        <w:rPr>
          <w:rFonts w:ascii="Arial" w:hAnsi="Arial" w:cs="Arial"/>
          <w:sz w:val="24"/>
          <w:szCs w:val="24"/>
        </w:rPr>
      </w:pPr>
    </w:p>
    <w:p w14:paraId="73683CC4" w14:textId="77777777" w:rsidR="00437E58" w:rsidRDefault="00437E58">
      <w:pPr>
        <w:spacing w:after="120"/>
        <w:jc w:val="both"/>
        <w:rPr>
          <w:rFonts w:ascii="Arial" w:hAnsi="Arial" w:cs="Arial"/>
          <w:sz w:val="24"/>
          <w:szCs w:val="24"/>
        </w:rPr>
      </w:pPr>
    </w:p>
    <w:p w14:paraId="00F0196D" w14:textId="77777777" w:rsidR="00437E58" w:rsidRDefault="00437E58">
      <w:pPr>
        <w:spacing w:after="120"/>
        <w:jc w:val="both"/>
        <w:rPr>
          <w:rFonts w:ascii="Arial" w:hAnsi="Arial" w:cs="Arial"/>
          <w:sz w:val="24"/>
          <w:szCs w:val="24"/>
        </w:rPr>
      </w:pPr>
    </w:p>
    <w:p w14:paraId="160C2592" w14:textId="77777777" w:rsidR="00437E58" w:rsidRDefault="00437E58">
      <w:pPr>
        <w:spacing w:after="120"/>
        <w:jc w:val="both"/>
        <w:rPr>
          <w:rFonts w:ascii="Arial" w:hAnsi="Arial" w:cs="Arial"/>
          <w:sz w:val="24"/>
          <w:szCs w:val="24"/>
        </w:rPr>
      </w:pPr>
    </w:p>
    <w:p w14:paraId="6B0A03A4" w14:textId="77777777" w:rsidR="00437E58" w:rsidRDefault="00437E58">
      <w:pPr>
        <w:spacing w:after="120"/>
        <w:jc w:val="both"/>
        <w:rPr>
          <w:rFonts w:ascii="Arial" w:hAnsi="Arial" w:cs="Arial"/>
          <w:sz w:val="24"/>
          <w:szCs w:val="24"/>
        </w:rPr>
      </w:pPr>
    </w:p>
    <w:p w14:paraId="7A3A995B" w14:textId="77777777" w:rsidR="00437E58" w:rsidRDefault="00000000">
      <w:pPr>
        <w:spacing w:after="120"/>
        <w:jc w:val="both"/>
        <w:rPr>
          <w:rFonts w:ascii="Arial" w:hAnsi="Arial" w:cs="Arial"/>
          <w:b/>
          <w:bCs/>
          <w:sz w:val="28"/>
          <w:szCs w:val="28"/>
        </w:rPr>
      </w:pPr>
      <w:r>
        <w:rPr>
          <w:rFonts w:ascii="Arial" w:hAnsi="Arial" w:cs="Arial"/>
          <w:b/>
          <w:bCs/>
          <w:sz w:val="28"/>
          <w:szCs w:val="28"/>
        </w:rPr>
        <w:lastRenderedPageBreak/>
        <w:t>SZO - GLOBALNI POSMATRAČKI OKVIR DEMENCIJE</w:t>
      </w:r>
    </w:p>
    <w:p w14:paraId="351A3A82" w14:textId="77777777" w:rsidR="00437E58" w:rsidRDefault="00000000">
      <w:pPr>
        <w:spacing w:after="120"/>
        <w:jc w:val="both"/>
        <w:rPr>
          <w:rFonts w:ascii="Arial" w:hAnsi="Arial" w:cs="Arial"/>
          <w:sz w:val="20"/>
          <w:szCs w:val="20"/>
        </w:rPr>
      </w:pPr>
      <w:r>
        <w:rPr>
          <w:rFonts w:ascii="Arial" w:hAnsi="Arial" w:cs="Arial"/>
          <w:sz w:val="20"/>
          <w:szCs w:val="20"/>
        </w:rPr>
        <w:t>Slika 14 – Izgled Strategije po preporukama SZO u Global Dementia Observatory Framefork</w:t>
      </w:r>
    </w:p>
    <w:p w14:paraId="4A437035" w14:textId="77777777" w:rsidR="00437E58" w:rsidRDefault="00000000">
      <w:pPr>
        <w:spacing w:after="120"/>
        <w:jc w:val="both"/>
        <w:rPr>
          <w:rFonts w:ascii="Arial" w:hAnsi="Arial" w:cs="Arial"/>
          <w:sz w:val="24"/>
          <w:szCs w:val="24"/>
        </w:rPr>
      </w:pPr>
      <w:r>
        <w:rPr>
          <w:noProof/>
        </w:rPr>
        <w:drawing>
          <wp:inline distT="0" distB="0" distL="0" distR="0" wp14:anchorId="64D61789" wp14:editId="0451D81C">
            <wp:extent cx="5943600" cy="3575050"/>
            <wp:effectExtent l="0" t="0" r="0" b="0"/>
            <wp:docPr id="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6"/>
                    <pic:cNvPicPr>
                      <a:picLocks noChangeAspect="1" noChangeArrowheads="1"/>
                    </pic:cNvPicPr>
                  </pic:nvPicPr>
                  <pic:blipFill>
                    <a:blip r:embed="rId19"/>
                    <a:stretch>
                      <a:fillRect/>
                    </a:stretch>
                  </pic:blipFill>
                  <pic:spPr bwMode="auto">
                    <a:xfrm>
                      <a:off x="0" y="0"/>
                      <a:ext cx="5943600" cy="3575050"/>
                    </a:xfrm>
                    <a:prstGeom prst="rect">
                      <a:avLst/>
                    </a:prstGeom>
                  </pic:spPr>
                </pic:pic>
              </a:graphicData>
            </a:graphic>
          </wp:inline>
        </w:drawing>
      </w:r>
    </w:p>
    <w:p w14:paraId="18347913" w14:textId="77777777" w:rsidR="00437E58" w:rsidRDefault="00437E58">
      <w:pPr>
        <w:spacing w:after="120"/>
        <w:jc w:val="both"/>
        <w:rPr>
          <w:rFonts w:ascii="Arial" w:hAnsi="Arial" w:cs="Arial"/>
          <w:sz w:val="24"/>
          <w:szCs w:val="24"/>
        </w:rPr>
      </w:pPr>
    </w:p>
    <w:p w14:paraId="30157CE2" w14:textId="77777777" w:rsidR="00437E58" w:rsidRDefault="00000000">
      <w:pPr>
        <w:spacing w:after="120"/>
        <w:jc w:val="both"/>
        <w:rPr>
          <w:rFonts w:ascii="Arial" w:hAnsi="Arial" w:cs="Arial"/>
          <w:sz w:val="24"/>
          <w:szCs w:val="24"/>
        </w:rPr>
      </w:pPr>
      <w:r>
        <w:rPr>
          <w:rFonts w:ascii="Arial" w:hAnsi="Arial" w:cs="Arial"/>
          <w:sz w:val="24"/>
          <w:szCs w:val="24"/>
        </w:rPr>
        <w:t xml:space="preserve">Bosna i Hercegovina, kao članica SZO koja je prihvatila Odluku Skupštine SZO od 31.05.2017. </w:t>
      </w:r>
      <w:r w:rsidRPr="008123D1">
        <w:rPr>
          <w:rFonts w:ascii="Arial" w:hAnsi="Arial" w:cs="Arial"/>
          <w:sz w:val="24"/>
          <w:szCs w:val="24"/>
        </w:rPr>
        <w:t>godine</w:t>
      </w:r>
      <w:r>
        <w:rPr>
          <w:rFonts w:ascii="Arial" w:hAnsi="Arial" w:cs="Arial"/>
          <w:sz w:val="24"/>
          <w:szCs w:val="24"/>
        </w:rPr>
        <w:t xml:space="preserve"> o prihvatanju i odobrila „Globalni Akcioni Plan kao javno zdravstveni odgovor na demenciju 2017.-2025.“, ima obavezu da do 2025. </w:t>
      </w:r>
      <w:r w:rsidRPr="008123D1">
        <w:rPr>
          <w:rFonts w:ascii="Arial" w:hAnsi="Arial" w:cs="Arial"/>
          <w:sz w:val="24"/>
          <w:szCs w:val="24"/>
        </w:rPr>
        <w:t>godine</w:t>
      </w:r>
      <w:r>
        <w:rPr>
          <w:rFonts w:ascii="Arial" w:hAnsi="Arial" w:cs="Arial"/>
          <w:sz w:val="24"/>
          <w:szCs w:val="24"/>
        </w:rPr>
        <w:t xml:space="preserve"> razvije vlastitu Strategiju za borbu sa demencijom koja će biti u skladu sa preporukama SZO i biti mjerljivog nivoa dosega implementacije. </w:t>
      </w:r>
    </w:p>
    <w:p w14:paraId="4364BFAB" w14:textId="77777777" w:rsidR="00437E58" w:rsidRDefault="00000000">
      <w:pPr>
        <w:spacing w:after="0" w:line="240" w:lineRule="auto"/>
        <w:jc w:val="both"/>
        <w:rPr>
          <w:rFonts w:ascii="Arial" w:hAnsi="Arial" w:cs="Arial"/>
          <w:sz w:val="24"/>
          <w:szCs w:val="24"/>
        </w:rPr>
      </w:pPr>
      <w:r>
        <w:rPr>
          <w:rFonts w:ascii="Arial" w:hAnsi="Arial" w:cs="Arial"/>
          <w:sz w:val="24"/>
          <w:szCs w:val="24"/>
        </w:rPr>
        <w:t xml:space="preserve">Pokretanje inicijative za postavljanje i jačanje javnozdravstvenog odgovora na demenciju u Kantonu Sarajevo, Federaciji Bosne i Hercegovine i u Bosni i </w:t>
      </w:r>
      <w:r w:rsidRPr="00851394">
        <w:rPr>
          <w:rFonts w:ascii="Arial" w:hAnsi="Arial" w:cs="Arial"/>
          <w:sz w:val="24"/>
          <w:szCs w:val="24"/>
        </w:rPr>
        <w:t xml:space="preserve">Hercegovini, </w:t>
      </w:r>
      <w:r>
        <w:rPr>
          <w:rFonts w:ascii="Arial" w:hAnsi="Arial" w:cs="Arial"/>
          <w:sz w:val="24"/>
          <w:szCs w:val="24"/>
        </w:rPr>
        <w:t>po ugledu na odobren Globalni plan SZO iz 2017. godine, imperativna je potreba u aktuelnom momentu u Bosni i Hercegovini.</w:t>
      </w:r>
    </w:p>
    <w:p w14:paraId="0B19ED99" w14:textId="77777777" w:rsidR="00437E58" w:rsidRDefault="00437E58">
      <w:pPr>
        <w:spacing w:after="0" w:line="240" w:lineRule="auto"/>
        <w:jc w:val="both"/>
        <w:rPr>
          <w:rFonts w:ascii="Arial" w:hAnsi="Arial" w:cs="Arial"/>
          <w:sz w:val="24"/>
          <w:szCs w:val="24"/>
        </w:rPr>
      </w:pPr>
    </w:p>
    <w:p w14:paraId="7CBCBE53" w14:textId="77777777" w:rsidR="00437E58" w:rsidRDefault="00000000">
      <w:pPr>
        <w:spacing w:after="0" w:line="240" w:lineRule="auto"/>
        <w:jc w:val="both"/>
        <w:rPr>
          <w:rFonts w:ascii="Arial" w:hAnsi="Arial" w:cs="Arial"/>
          <w:sz w:val="24"/>
          <w:szCs w:val="24"/>
        </w:rPr>
      </w:pPr>
      <w:r>
        <w:rPr>
          <w:rFonts w:ascii="Arial" w:hAnsi="Arial" w:cs="Arial"/>
          <w:sz w:val="24"/>
          <w:szCs w:val="24"/>
        </w:rPr>
        <w:t>Globalni akcioni plan za javnozdravstveni odgovor na demenciju - WHA70(17) prepoznaje 7 (sedam) oblasti djelovanja,</w:t>
      </w:r>
      <w:r w:rsidRPr="008123D1">
        <w:rPr>
          <w:rFonts w:ascii="Arial" w:hAnsi="Arial" w:cs="Arial"/>
          <w:sz w:val="24"/>
          <w:szCs w:val="24"/>
        </w:rPr>
        <w:t xml:space="preserve"> i to:</w:t>
      </w:r>
    </w:p>
    <w:p w14:paraId="6FDE7BBF" w14:textId="77777777" w:rsidR="00437E58" w:rsidRDefault="00000000">
      <w:pPr>
        <w:pStyle w:val="ListParagraph"/>
        <w:numPr>
          <w:ilvl w:val="0"/>
          <w:numId w:val="22"/>
        </w:numPr>
        <w:spacing w:after="0" w:line="240" w:lineRule="auto"/>
        <w:jc w:val="both"/>
        <w:rPr>
          <w:rFonts w:ascii="Arial" w:hAnsi="Arial" w:cs="Arial"/>
          <w:color w:val="FF0000"/>
          <w:sz w:val="24"/>
          <w:szCs w:val="24"/>
        </w:rPr>
      </w:pPr>
      <w:r>
        <w:rPr>
          <w:rFonts w:ascii="Arial" w:hAnsi="Arial" w:cs="Arial"/>
          <w:sz w:val="24"/>
          <w:szCs w:val="24"/>
        </w:rPr>
        <w:t>DEMENCIJA – kao javnozdravstveni prioritet</w:t>
      </w:r>
      <w:r w:rsidRPr="008123D1">
        <w:rPr>
          <w:rFonts w:ascii="Arial" w:hAnsi="Arial" w:cs="Arial"/>
          <w:sz w:val="24"/>
          <w:szCs w:val="24"/>
        </w:rPr>
        <w:t>;</w:t>
      </w:r>
    </w:p>
    <w:p w14:paraId="453E497E" w14:textId="77777777" w:rsidR="00437E58" w:rsidRDefault="00000000">
      <w:pPr>
        <w:pStyle w:val="ListParagraph"/>
        <w:numPr>
          <w:ilvl w:val="0"/>
          <w:numId w:val="22"/>
        </w:numPr>
        <w:spacing w:after="0" w:line="240" w:lineRule="auto"/>
        <w:jc w:val="both"/>
        <w:rPr>
          <w:rFonts w:ascii="Arial" w:hAnsi="Arial" w:cs="Arial"/>
          <w:sz w:val="24"/>
          <w:szCs w:val="24"/>
        </w:rPr>
      </w:pPr>
      <w:r>
        <w:rPr>
          <w:rFonts w:ascii="Arial" w:hAnsi="Arial" w:cs="Arial"/>
          <w:sz w:val="24"/>
          <w:szCs w:val="24"/>
        </w:rPr>
        <w:t>DEMENCIJA – svjesnost o demenciji i prijateljski pristup</w:t>
      </w:r>
      <w:r w:rsidRPr="008123D1">
        <w:rPr>
          <w:rFonts w:ascii="Arial" w:hAnsi="Arial" w:cs="Arial"/>
          <w:sz w:val="24"/>
          <w:szCs w:val="24"/>
        </w:rPr>
        <w:t>;</w:t>
      </w:r>
    </w:p>
    <w:p w14:paraId="01965167" w14:textId="77777777" w:rsidR="00437E58" w:rsidRDefault="00000000">
      <w:pPr>
        <w:pStyle w:val="ListParagraph"/>
        <w:numPr>
          <w:ilvl w:val="0"/>
          <w:numId w:val="22"/>
        </w:numPr>
        <w:spacing w:after="0" w:line="240" w:lineRule="auto"/>
        <w:jc w:val="both"/>
        <w:rPr>
          <w:rFonts w:ascii="Arial" w:hAnsi="Arial" w:cs="Arial"/>
          <w:sz w:val="24"/>
          <w:szCs w:val="24"/>
        </w:rPr>
      </w:pPr>
      <w:r>
        <w:rPr>
          <w:rFonts w:ascii="Arial" w:hAnsi="Arial" w:cs="Arial"/>
          <w:sz w:val="24"/>
          <w:szCs w:val="24"/>
        </w:rPr>
        <w:t>DEMENCIJA – redukcija fakora rizika</w:t>
      </w:r>
      <w:r w:rsidRPr="008123D1">
        <w:rPr>
          <w:rFonts w:ascii="Arial" w:hAnsi="Arial" w:cs="Arial"/>
          <w:sz w:val="24"/>
          <w:szCs w:val="24"/>
        </w:rPr>
        <w:t>;</w:t>
      </w:r>
    </w:p>
    <w:p w14:paraId="7EBD7BBC" w14:textId="77777777" w:rsidR="00437E58" w:rsidRDefault="00000000">
      <w:pPr>
        <w:pStyle w:val="ListParagraph"/>
        <w:numPr>
          <w:ilvl w:val="0"/>
          <w:numId w:val="22"/>
        </w:numPr>
        <w:spacing w:after="0" w:line="240" w:lineRule="auto"/>
        <w:jc w:val="both"/>
        <w:rPr>
          <w:rFonts w:ascii="Arial" w:hAnsi="Arial" w:cs="Arial"/>
          <w:sz w:val="24"/>
          <w:szCs w:val="24"/>
        </w:rPr>
      </w:pPr>
      <w:r>
        <w:rPr>
          <w:rFonts w:ascii="Arial" w:hAnsi="Arial" w:cs="Arial"/>
          <w:sz w:val="24"/>
          <w:szCs w:val="24"/>
        </w:rPr>
        <w:t>DEMENCIJA – dijagnoza, tretman, zaštita i podrška</w:t>
      </w:r>
      <w:r w:rsidRPr="008123D1">
        <w:rPr>
          <w:rFonts w:ascii="Arial" w:hAnsi="Arial" w:cs="Arial"/>
          <w:sz w:val="24"/>
          <w:szCs w:val="24"/>
        </w:rPr>
        <w:t>;</w:t>
      </w:r>
    </w:p>
    <w:p w14:paraId="4640D8A7" w14:textId="77777777" w:rsidR="00437E58" w:rsidRDefault="00000000">
      <w:pPr>
        <w:pStyle w:val="ListParagraph"/>
        <w:numPr>
          <w:ilvl w:val="0"/>
          <w:numId w:val="22"/>
        </w:numPr>
        <w:spacing w:after="0" w:line="240" w:lineRule="auto"/>
        <w:jc w:val="both"/>
        <w:rPr>
          <w:rFonts w:ascii="Arial" w:hAnsi="Arial" w:cs="Arial"/>
          <w:sz w:val="24"/>
          <w:szCs w:val="24"/>
        </w:rPr>
      </w:pPr>
      <w:r>
        <w:rPr>
          <w:rFonts w:ascii="Arial" w:hAnsi="Arial" w:cs="Arial"/>
          <w:sz w:val="24"/>
          <w:szCs w:val="24"/>
        </w:rPr>
        <w:t>DEMENCIJA – podrška za njegovatelje</w:t>
      </w:r>
      <w:r w:rsidRPr="008123D1">
        <w:rPr>
          <w:rFonts w:ascii="Arial" w:hAnsi="Arial" w:cs="Arial"/>
          <w:sz w:val="24"/>
          <w:szCs w:val="24"/>
        </w:rPr>
        <w:t>;</w:t>
      </w:r>
    </w:p>
    <w:p w14:paraId="40C45FB3" w14:textId="77777777" w:rsidR="00437E58" w:rsidRDefault="00000000">
      <w:pPr>
        <w:pStyle w:val="ListParagraph"/>
        <w:numPr>
          <w:ilvl w:val="0"/>
          <w:numId w:val="22"/>
        </w:numPr>
        <w:spacing w:after="0" w:line="240" w:lineRule="auto"/>
        <w:jc w:val="both"/>
        <w:rPr>
          <w:rFonts w:ascii="Arial" w:hAnsi="Arial" w:cs="Arial"/>
          <w:sz w:val="24"/>
          <w:szCs w:val="24"/>
        </w:rPr>
      </w:pPr>
      <w:r>
        <w:rPr>
          <w:rFonts w:ascii="Arial" w:hAnsi="Arial" w:cs="Arial"/>
          <w:sz w:val="24"/>
          <w:szCs w:val="24"/>
        </w:rPr>
        <w:t>DEMENCIJA – informacioni sistemi za demenciju</w:t>
      </w:r>
      <w:r>
        <w:rPr>
          <w:rFonts w:ascii="Arial" w:hAnsi="Arial" w:cs="Arial"/>
          <w:color w:val="FF0000"/>
          <w:sz w:val="24"/>
          <w:szCs w:val="24"/>
        </w:rPr>
        <w:t>;</w:t>
      </w:r>
    </w:p>
    <w:p w14:paraId="4898387C" w14:textId="77777777" w:rsidR="00437E58" w:rsidRDefault="00000000">
      <w:pPr>
        <w:pStyle w:val="ListParagraph"/>
        <w:numPr>
          <w:ilvl w:val="0"/>
          <w:numId w:val="22"/>
        </w:numPr>
        <w:spacing w:after="0" w:line="240" w:lineRule="auto"/>
        <w:jc w:val="both"/>
        <w:rPr>
          <w:rFonts w:ascii="Arial" w:hAnsi="Arial" w:cs="Arial"/>
          <w:sz w:val="24"/>
          <w:szCs w:val="24"/>
        </w:rPr>
      </w:pPr>
      <w:r>
        <w:rPr>
          <w:rFonts w:ascii="Arial" w:hAnsi="Arial" w:cs="Arial"/>
          <w:sz w:val="24"/>
          <w:szCs w:val="24"/>
        </w:rPr>
        <w:t>DEMENCIJA – istraživanje i inovacije.</w:t>
      </w:r>
    </w:p>
    <w:p w14:paraId="12BBBA73" w14:textId="77777777" w:rsidR="00437E58" w:rsidRDefault="00437E58">
      <w:pPr>
        <w:spacing w:after="0" w:line="240" w:lineRule="auto"/>
        <w:jc w:val="both"/>
        <w:rPr>
          <w:rFonts w:ascii="Arial" w:hAnsi="Arial" w:cs="Arial"/>
          <w:sz w:val="24"/>
          <w:szCs w:val="24"/>
        </w:rPr>
      </w:pPr>
    </w:p>
    <w:p w14:paraId="46EC999B" w14:textId="77777777" w:rsidR="00437E58" w:rsidRPr="00851394" w:rsidRDefault="00000000">
      <w:pPr>
        <w:spacing w:after="0" w:line="240" w:lineRule="auto"/>
        <w:jc w:val="both"/>
        <w:rPr>
          <w:rFonts w:ascii="Arial" w:hAnsi="Arial" w:cs="Arial"/>
          <w:sz w:val="24"/>
          <w:szCs w:val="24"/>
        </w:rPr>
      </w:pPr>
      <w:r w:rsidRPr="00851394">
        <w:rPr>
          <w:rFonts w:ascii="Arial" w:hAnsi="Arial" w:cs="Arial"/>
          <w:sz w:val="24"/>
          <w:szCs w:val="24"/>
        </w:rPr>
        <w:t>U tom kontekstu je Alzheimer Udruženje AiR organiziralo zatvorenu konferenciju o „Demenciji u regionu Zapadnog Balkana i usvajanje nacionalnih strategija/planova u borbi protiv demencije“ koja je održana u periodu od 18. do 20.aprila 2018. godine u Sarajevu u prostoru Parlamentarne Skupštine BiH. Kao zaključak konferencije je donesena i potpisana od strane učesnika „Sarajevska Izjava o Demenciji“. Također je na konferenciji „Dementia Care and Policies of extended Danube Region“ održanoj u online formatu u periodu od 31. augusta do 01. septembra 2020. godine donesena i od učesnika potpisana „Ekspertska Izjava konferencije“. Oba događaja i oba donesena dokumenta su urađena pod direktnim nadzorom i saglasnošću SZO - ured za Evropu. Oba dokumenta su od strane ministara Ministarstva zdravstva KS i Ministarstva za rad, socijalnu politiku, raseljena lica i izbjeglice KS, koji su nosioci ove Strategije prihvaćena i potpisana.</w:t>
      </w:r>
    </w:p>
    <w:p w14:paraId="7DCDA240" w14:textId="77777777" w:rsidR="00437E58" w:rsidRDefault="00437E58">
      <w:pPr>
        <w:spacing w:after="120"/>
        <w:jc w:val="both"/>
        <w:rPr>
          <w:rFonts w:ascii="Arial" w:hAnsi="Arial" w:cs="Arial"/>
          <w:b/>
          <w:bCs/>
          <w:sz w:val="28"/>
          <w:szCs w:val="28"/>
        </w:rPr>
      </w:pPr>
    </w:p>
    <w:p w14:paraId="54D67460" w14:textId="77777777" w:rsidR="00437E58" w:rsidRDefault="00000000">
      <w:pPr>
        <w:spacing w:after="120"/>
        <w:jc w:val="both"/>
        <w:rPr>
          <w:rFonts w:ascii="Arial" w:hAnsi="Arial" w:cs="Arial"/>
          <w:b/>
          <w:bCs/>
          <w:sz w:val="28"/>
          <w:szCs w:val="28"/>
        </w:rPr>
      </w:pPr>
      <w:r>
        <w:rPr>
          <w:rFonts w:ascii="Arial" w:hAnsi="Arial" w:cs="Arial"/>
          <w:b/>
          <w:bCs/>
          <w:sz w:val="28"/>
          <w:szCs w:val="28"/>
        </w:rPr>
        <w:t>CILJEVI STRATEGIJE ZA POBOLJŠANJE STANJA U OBLASTI DEMENCIJE U KANTONU SARAJEVO</w:t>
      </w:r>
    </w:p>
    <w:p w14:paraId="423B5BEB" w14:textId="77777777" w:rsidR="00437E58" w:rsidRDefault="00000000">
      <w:pPr>
        <w:spacing w:after="120"/>
        <w:jc w:val="both"/>
        <w:rPr>
          <w:rFonts w:ascii="Arial" w:hAnsi="Arial" w:cs="Arial"/>
          <w:sz w:val="24"/>
          <w:szCs w:val="24"/>
        </w:rPr>
      </w:pPr>
      <w:r w:rsidRPr="008123D1">
        <w:rPr>
          <w:rFonts w:ascii="Arial" w:hAnsi="Arial" w:cs="Arial"/>
          <w:sz w:val="24"/>
          <w:szCs w:val="24"/>
        </w:rPr>
        <w:t xml:space="preserve">Cilj strategije za poboljšanje stanja u oblasti demencije u Kantonu Sarajevo </w:t>
      </w:r>
      <w:r>
        <w:rPr>
          <w:rFonts w:ascii="Arial" w:hAnsi="Arial" w:cs="Arial"/>
          <w:sz w:val="24"/>
          <w:szCs w:val="24"/>
        </w:rPr>
        <w:t>je prihvatanje demencije kao izazova za društvo KS i uspostavljanje sistema zaštite i podrške demencijom pogođenim osobama, njihovim porodicama i njegovateljima.</w:t>
      </w:r>
    </w:p>
    <w:p w14:paraId="7A42266D" w14:textId="77777777" w:rsidR="00437E58" w:rsidRDefault="00000000">
      <w:pPr>
        <w:spacing w:after="120"/>
        <w:jc w:val="both"/>
        <w:rPr>
          <w:rFonts w:ascii="Arial" w:hAnsi="Arial" w:cs="Arial"/>
          <w:sz w:val="24"/>
          <w:szCs w:val="24"/>
        </w:rPr>
      </w:pPr>
      <w:r>
        <w:rPr>
          <w:rFonts w:ascii="Arial" w:hAnsi="Arial" w:cs="Arial"/>
          <w:sz w:val="24"/>
          <w:szCs w:val="24"/>
        </w:rPr>
        <w:t>Prethodno navedene činjenice, o stanju BH društva sa osvrtom na stanje u Kantonu Sarajevo, imaju direktnu refleksiju na pitanje demencije. U skladu sa tim postavit ćemo specifične ciljeve Strategije za poboljšanje stanja u oblasti demencije u Kantonu Sarajevo. Da bi se ispunili opći i specifični ciljevi nužno je djelovanje u područjima: politik</w:t>
      </w:r>
      <w:r w:rsidRPr="008123D1">
        <w:rPr>
          <w:rFonts w:ascii="Arial" w:hAnsi="Arial" w:cs="Arial"/>
          <w:sz w:val="24"/>
          <w:szCs w:val="24"/>
        </w:rPr>
        <w:t>e</w:t>
      </w:r>
      <w:r>
        <w:rPr>
          <w:rFonts w:ascii="Arial" w:hAnsi="Arial" w:cs="Arial"/>
          <w:sz w:val="24"/>
          <w:szCs w:val="24"/>
        </w:rPr>
        <w:t>, pružanja usluga, dijeljenja informacija radi nadzora i istraživanja. Djelovanje u definiranim područjima bi potaknulo različite inicijative i aktivnosti čime se ne bi samo poboljšalo stanje u oblastima koja se odnose na demenciju (zdravstvo i socijalna zaštita)</w:t>
      </w:r>
      <w:r>
        <w:rPr>
          <w:rFonts w:ascii="Arial" w:hAnsi="Arial" w:cs="Arial"/>
          <w:color w:val="FF0000"/>
          <w:sz w:val="24"/>
          <w:szCs w:val="24"/>
        </w:rPr>
        <w:t>,</w:t>
      </w:r>
      <w:r>
        <w:rPr>
          <w:rFonts w:ascii="Arial" w:hAnsi="Arial" w:cs="Arial"/>
          <w:sz w:val="24"/>
          <w:szCs w:val="24"/>
        </w:rPr>
        <w:t xml:space="preserve"> nego bi pomoglo promjenama u mnogim sektorima što bi pozitivno utjecalo na cijelo društvo KS. </w:t>
      </w:r>
    </w:p>
    <w:p w14:paraId="56C91E8E" w14:textId="77777777" w:rsidR="00437E58" w:rsidRDefault="00000000">
      <w:pPr>
        <w:spacing w:after="120"/>
        <w:jc w:val="both"/>
        <w:rPr>
          <w:rFonts w:ascii="Arial" w:hAnsi="Arial" w:cs="Arial"/>
          <w:sz w:val="24"/>
          <w:szCs w:val="24"/>
        </w:rPr>
      </w:pPr>
      <w:r>
        <w:rPr>
          <w:rFonts w:ascii="Arial" w:hAnsi="Arial" w:cs="Arial"/>
          <w:sz w:val="24"/>
          <w:szCs w:val="24"/>
        </w:rPr>
        <w:t>Stoga Specifični ciljevi Strategije za poboljšanje stanja u oblasti demencije u Kantonu Sarajevo su:</w:t>
      </w:r>
    </w:p>
    <w:p w14:paraId="7CA60A45" w14:textId="77777777" w:rsidR="00437E58" w:rsidRDefault="00000000">
      <w:pPr>
        <w:pStyle w:val="ListParagraph"/>
        <w:numPr>
          <w:ilvl w:val="0"/>
          <w:numId w:val="3"/>
        </w:numPr>
        <w:spacing w:after="120"/>
        <w:jc w:val="both"/>
        <w:rPr>
          <w:rFonts w:ascii="Arial" w:hAnsi="Arial" w:cs="Arial"/>
          <w:sz w:val="24"/>
          <w:szCs w:val="24"/>
        </w:rPr>
      </w:pPr>
      <w:r>
        <w:rPr>
          <w:rFonts w:ascii="Arial" w:hAnsi="Arial" w:cs="Arial"/>
          <w:b/>
          <w:bCs/>
          <w:sz w:val="24"/>
          <w:szCs w:val="24"/>
        </w:rPr>
        <w:t>Prevencije demencije</w:t>
      </w:r>
      <w:r>
        <w:rPr>
          <w:rFonts w:ascii="Arial" w:hAnsi="Arial" w:cs="Arial"/>
          <w:sz w:val="24"/>
          <w:szCs w:val="24"/>
        </w:rPr>
        <w:t xml:space="preserve"> kroz podizanje svijesti i provođenje različitih mjera poput: zdravog starenja, održavanja zdravlja mozga, zdravih stilova života, prevencije i umanjenja riziko faktora razvoja demencije</w:t>
      </w:r>
      <w:r w:rsidRPr="008123D1">
        <w:rPr>
          <w:rFonts w:ascii="Arial" w:hAnsi="Arial" w:cs="Arial"/>
          <w:sz w:val="24"/>
          <w:szCs w:val="24"/>
        </w:rPr>
        <w:t>;</w:t>
      </w:r>
    </w:p>
    <w:p w14:paraId="08E4ED5C" w14:textId="77777777" w:rsidR="00437E58" w:rsidRDefault="00000000">
      <w:pPr>
        <w:pStyle w:val="ListParagraph"/>
        <w:numPr>
          <w:ilvl w:val="0"/>
          <w:numId w:val="3"/>
        </w:numPr>
        <w:spacing w:after="120"/>
        <w:jc w:val="both"/>
        <w:rPr>
          <w:rFonts w:ascii="Arial" w:hAnsi="Arial" w:cs="Arial"/>
          <w:sz w:val="24"/>
          <w:szCs w:val="24"/>
        </w:rPr>
      </w:pPr>
      <w:r>
        <w:rPr>
          <w:rFonts w:ascii="Arial" w:hAnsi="Arial" w:cs="Arial"/>
          <w:b/>
          <w:bCs/>
          <w:sz w:val="24"/>
          <w:szCs w:val="24"/>
        </w:rPr>
        <w:t>Pravovremene dijagnoze</w:t>
      </w:r>
      <w:r>
        <w:rPr>
          <w:rFonts w:ascii="Arial" w:hAnsi="Arial" w:cs="Arial"/>
          <w:sz w:val="24"/>
          <w:szCs w:val="24"/>
        </w:rPr>
        <w:t xml:space="preserve"> kao principa koji pogođenoj osobi nudi kontrolu bolesti, upravljanje tokom demencije </w:t>
      </w:r>
      <w:r w:rsidRPr="008123D1">
        <w:rPr>
          <w:rFonts w:ascii="Arial" w:hAnsi="Arial" w:cs="Arial"/>
          <w:sz w:val="24"/>
          <w:szCs w:val="24"/>
        </w:rPr>
        <w:t>i</w:t>
      </w:r>
      <w:r>
        <w:rPr>
          <w:rFonts w:ascii="Arial" w:hAnsi="Arial" w:cs="Arial"/>
          <w:sz w:val="24"/>
          <w:szCs w:val="24"/>
        </w:rPr>
        <w:t xml:space="preserve"> time podiže kvalitet života, daje dostojanstvo u bolesti, pruža mogućnost uređenja i krojenja ostatka života po svojoj volji u skladu sa svojim mogućnostima i izborom</w:t>
      </w:r>
      <w:r>
        <w:rPr>
          <w:rFonts w:ascii="Arial" w:hAnsi="Arial" w:cs="Arial"/>
          <w:color w:val="FF0000"/>
          <w:sz w:val="24"/>
          <w:szCs w:val="24"/>
        </w:rPr>
        <w:t>,</w:t>
      </w:r>
      <w:r>
        <w:rPr>
          <w:rFonts w:ascii="Arial" w:hAnsi="Arial" w:cs="Arial"/>
          <w:sz w:val="24"/>
          <w:szCs w:val="24"/>
        </w:rPr>
        <w:t xml:space="preserve"> te principa koji društvo najmanje košta jer zahtijeva manji društveni angažman i najmanje crpi skromne društvene resurse</w:t>
      </w:r>
      <w:r w:rsidRPr="008123D1">
        <w:rPr>
          <w:rFonts w:ascii="Arial" w:hAnsi="Arial" w:cs="Arial"/>
          <w:sz w:val="24"/>
          <w:szCs w:val="24"/>
        </w:rPr>
        <w:t>;</w:t>
      </w:r>
    </w:p>
    <w:p w14:paraId="5172924D" w14:textId="77777777" w:rsidR="00437E58" w:rsidRDefault="00000000">
      <w:pPr>
        <w:pStyle w:val="ListParagraph"/>
        <w:numPr>
          <w:ilvl w:val="0"/>
          <w:numId w:val="3"/>
        </w:numPr>
        <w:spacing w:after="120"/>
        <w:jc w:val="both"/>
        <w:rPr>
          <w:rFonts w:ascii="Arial" w:hAnsi="Arial" w:cs="Arial"/>
          <w:sz w:val="24"/>
          <w:szCs w:val="24"/>
        </w:rPr>
      </w:pPr>
      <w:r>
        <w:rPr>
          <w:rFonts w:ascii="Arial" w:hAnsi="Arial" w:cs="Arial"/>
          <w:b/>
          <w:bCs/>
          <w:sz w:val="24"/>
          <w:szCs w:val="24"/>
        </w:rPr>
        <w:t>Uspostavljanja post-dijagnostičke podrške</w:t>
      </w:r>
      <w:r>
        <w:rPr>
          <w:rFonts w:ascii="Arial" w:hAnsi="Arial" w:cs="Arial"/>
          <w:sz w:val="24"/>
          <w:szCs w:val="24"/>
        </w:rPr>
        <w:t xml:space="preserve"> na principu dugotrajne i integrirane zaštite, osobi usmjerene interprofesionalne njege, koordinisane sa jednog mjesta uz punu i kontinuiranu multi-disciplinarnu medicinsku podršku</w:t>
      </w:r>
      <w:r w:rsidRPr="008123D1">
        <w:rPr>
          <w:rFonts w:ascii="Arial" w:hAnsi="Arial" w:cs="Arial"/>
          <w:sz w:val="24"/>
          <w:szCs w:val="24"/>
        </w:rPr>
        <w:t>;</w:t>
      </w:r>
    </w:p>
    <w:p w14:paraId="3363706F" w14:textId="77777777" w:rsidR="00437E58" w:rsidRDefault="00000000">
      <w:pPr>
        <w:pStyle w:val="ListParagraph"/>
        <w:numPr>
          <w:ilvl w:val="0"/>
          <w:numId w:val="3"/>
        </w:numPr>
        <w:spacing w:after="120"/>
        <w:jc w:val="both"/>
        <w:rPr>
          <w:rFonts w:ascii="Arial" w:hAnsi="Arial" w:cs="Arial"/>
          <w:sz w:val="24"/>
          <w:szCs w:val="24"/>
        </w:rPr>
      </w:pPr>
      <w:r>
        <w:rPr>
          <w:rFonts w:ascii="Arial" w:hAnsi="Arial" w:cs="Arial"/>
          <w:b/>
          <w:bCs/>
          <w:sz w:val="24"/>
          <w:szCs w:val="24"/>
        </w:rPr>
        <w:lastRenderedPageBreak/>
        <w:t>Olakšavanje porodici i njegovateljima</w:t>
      </w:r>
      <w:r>
        <w:rPr>
          <w:rFonts w:ascii="Arial" w:hAnsi="Arial" w:cs="Arial"/>
          <w:sz w:val="24"/>
          <w:szCs w:val="24"/>
        </w:rPr>
        <w:t xml:space="preserve"> kroz razvoj alata borbe sa izazovima demencije</w:t>
      </w:r>
      <w:r w:rsidRPr="008123D1">
        <w:rPr>
          <w:rFonts w:ascii="Arial" w:hAnsi="Arial" w:cs="Arial"/>
          <w:sz w:val="24"/>
          <w:szCs w:val="24"/>
        </w:rPr>
        <w:t>;</w:t>
      </w:r>
    </w:p>
    <w:p w14:paraId="08DD31B6" w14:textId="77777777" w:rsidR="00437E58" w:rsidRDefault="00000000">
      <w:pPr>
        <w:pStyle w:val="ListParagraph"/>
        <w:numPr>
          <w:ilvl w:val="0"/>
          <w:numId w:val="3"/>
        </w:numPr>
        <w:spacing w:after="120"/>
        <w:jc w:val="both"/>
        <w:rPr>
          <w:rFonts w:ascii="Arial" w:hAnsi="Arial" w:cs="Arial"/>
          <w:sz w:val="24"/>
          <w:szCs w:val="24"/>
        </w:rPr>
      </w:pPr>
      <w:r>
        <w:rPr>
          <w:rFonts w:ascii="Arial" w:hAnsi="Arial" w:cs="Arial"/>
          <w:b/>
          <w:bCs/>
          <w:sz w:val="24"/>
          <w:szCs w:val="24"/>
        </w:rPr>
        <w:t>Provođenja programa edukacije i treninga</w:t>
      </w:r>
      <w:r>
        <w:rPr>
          <w:rFonts w:ascii="Arial" w:hAnsi="Arial" w:cs="Arial"/>
          <w:sz w:val="24"/>
          <w:szCs w:val="24"/>
        </w:rPr>
        <w:t xml:space="preserve"> za sve one koji su uključeni u pitanje njege OsD poput: porodice, njegovatelja – formalnih i neformalnih, medicinskih radnika, različitih terapeuta, farmaceuta itd., ili obavljaju zadatke iz oblasti javne uprave. Educirati je nužno i širu javnost poput djece i mladih kako bi shvatili problem izazova demencije u porodici ili zajednici i razvili empatiju prema OsD</w:t>
      </w:r>
      <w:r w:rsidRPr="008123D1">
        <w:rPr>
          <w:rFonts w:ascii="Arial" w:hAnsi="Arial" w:cs="Arial"/>
          <w:sz w:val="24"/>
          <w:szCs w:val="24"/>
        </w:rPr>
        <w:t>;</w:t>
      </w:r>
    </w:p>
    <w:p w14:paraId="28C8CF5C" w14:textId="77777777" w:rsidR="00437E58" w:rsidRDefault="00000000">
      <w:pPr>
        <w:pStyle w:val="ListParagraph"/>
        <w:numPr>
          <w:ilvl w:val="0"/>
          <w:numId w:val="3"/>
        </w:numPr>
        <w:spacing w:after="120"/>
        <w:jc w:val="both"/>
        <w:rPr>
          <w:rFonts w:ascii="Arial" w:hAnsi="Arial" w:cs="Arial"/>
          <w:sz w:val="24"/>
          <w:szCs w:val="24"/>
        </w:rPr>
      </w:pPr>
      <w:r>
        <w:rPr>
          <w:rFonts w:ascii="Arial" w:hAnsi="Arial" w:cs="Arial"/>
          <w:b/>
          <w:bCs/>
          <w:sz w:val="24"/>
          <w:szCs w:val="24"/>
        </w:rPr>
        <w:t>Standardizacije</w:t>
      </w:r>
      <w:r>
        <w:rPr>
          <w:rFonts w:ascii="Arial" w:hAnsi="Arial" w:cs="Arial"/>
          <w:sz w:val="24"/>
          <w:szCs w:val="24"/>
        </w:rPr>
        <w:t xml:space="preserve"> pružanja usluga zdravstvenog i socijalnog sektora kao i standardizaciji pružatelja tih usluga</w:t>
      </w:r>
      <w:r w:rsidRPr="008123D1">
        <w:rPr>
          <w:rFonts w:ascii="Arial" w:hAnsi="Arial" w:cs="Arial"/>
          <w:sz w:val="24"/>
          <w:szCs w:val="24"/>
        </w:rPr>
        <w:t>;</w:t>
      </w:r>
    </w:p>
    <w:p w14:paraId="3AC7D7C3" w14:textId="77777777" w:rsidR="00437E58" w:rsidRDefault="00000000">
      <w:pPr>
        <w:pStyle w:val="ListParagraph"/>
        <w:numPr>
          <w:ilvl w:val="0"/>
          <w:numId w:val="3"/>
        </w:numPr>
        <w:spacing w:after="120"/>
        <w:jc w:val="both"/>
        <w:rPr>
          <w:rFonts w:ascii="Arial" w:hAnsi="Arial" w:cs="Arial"/>
          <w:sz w:val="24"/>
          <w:szCs w:val="24"/>
        </w:rPr>
      </w:pPr>
      <w:r>
        <w:rPr>
          <w:rFonts w:ascii="Arial" w:hAnsi="Arial" w:cs="Arial"/>
          <w:b/>
          <w:bCs/>
          <w:sz w:val="24"/>
          <w:szCs w:val="24"/>
        </w:rPr>
        <w:t>Praćenja</w:t>
      </w:r>
      <w:r>
        <w:rPr>
          <w:rFonts w:ascii="Arial" w:hAnsi="Arial" w:cs="Arial"/>
          <w:sz w:val="24"/>
          <w:szCs w:val="24"/>
        </w:rPr>
        <w:t xml:space="preserve"> svih razvijenih i podržanih inicijativa, programa i uspostavljenih alata te sistemskih aktivnosti radi mijenjanja i poboljšanja stanja u društvu a vezano za izazov demencije, izvještavanje o učinkovitosti uspostavljenih i implementiranih mjera, sakupljanje podataka na centralno mjesto, analiza učinkovitosti te izvještavanje o rezultatima analize „Tijelu za koordinaciju implementacije Strategije“</w:t>
      </w:r>
      <w:r w:rsidRPr="008123D1">
        <w:rPr>
          <w:rFonts w:ascii="Arial" w:hAnsi="Arial" w:cs="Arial"/>
          <w:sz w:val="24"/>
          <w:szCs w:val="24"/>
        </w:rPr>
        <w:t>;</w:t>
      </w:r>
    </w:p>
    <w:p w14:paraId="1FAD176D" w14:textId="77777777" w:rsidR="00437E58" w:rsidRDefault="00000000">
      <w:pPr>
        <w:pStyle w:val="ListParagraph"/>
        <w:numPr>
          <w:ilvl w:val="0"/>
          <w:numId w:val="3"/>
        </w:numPr>
        <w:spacing w:after="120"/>
        <w:jc w:val="both"/>
        <w:rPr>
          <w:rFonts w:ascii="Arial" w:hAnsi="Arial" w:cs="Arial"/>
          <w:b/>
          <w:bCs/>
          <w:sz w:val="24"/>
          <w:szCs w:val="24"/>
        </w:rPr>
      </w:pPr>
      <w:r>
        <w:rPr>
          <w:rFonts w:ascii="Arial" w:hAnsi="Arial" w:cs="Arial"/>
          <w:b/>
          <w:bCs/>
          <w:sz w:val="24"/>
          <w:szCs w:val="24"/>
        </w:rPr>
        <w:t>Zaštite od nasilja OsD</w:t>
      </w:r>
      <w:r>
        <w:rPr>
          <w:rFonts w:ascii="Arial" w:hAnsi="Arial" w:cs="Arial"/>
          <w:sz w:val="24"/>
          <w:szCs w:val="24"/>
        </w:rPr>
        <w:t xml:space="preserve"> </w:t>
      </w:r>
      <w:r>
        <w:rPr>
          <w:rFonts w:ascii="Arial" w:hAnsi="Arial" w:cs="Arial"/>
          <w:b/>
          <w:bCs/>
          <w:sz w:val="24"/>
          <w:szCs w:val="24"/>
        </w:rPr>
        <w:t>i zaštite od različitih zloupotreba imovine OsD</w:t>
      </w:r>
      <w:r w:rsidRPr="008123D1">
        <w:rPr>
          <w:rFonts w:ascii="Arial" w:hAnsi="Arial" w:cs="Arial"/>
          <w:b/>
          <w:bCs/>
          <w:sz w:val="24"/>
          <w:szCs w:val="24"/>
        </w:rPr>
        <w:t>;</w:t>
      </w:r>
    </w:p>
    <w:p w14:paraId="4E68844B" w14:textId="77777777" w:rsidR="00437E58" w:rsidRDefault="00000000">
      <w:pPr>
        <w:pStyle w:val="ListParagraph"/>
        <w:numPr>
          <w:ilvl w:val="0"/>
          <w:numId w:val="3"/>
        </w:numPr>
        <w:spacing w:after="120"/>
        <w:jc w:val="both"/>
        <w:rPr>
          <w:rFonts w:ascii="Arial" w:hAnsi="Arial" w:cs="Arial"/>
          <w:color w:val="000000" w:themeColor="text1"/>
          <w:sz w:val="24"/>
          <w:szCs w:val="24"/>
        </w:rPr>
      </w:pPr>
      <w:r>
        <w:rPr>
          <w:rFonts w:ascii="Arial" w:hAnsi="Arial" w:cs="Arial"/>
          <w:b/>
          <w:bCs/>
          <w:sz w:val="24"/>
          <w:szCs w:val="24"/>
        </w:rPr>
        <w:t>Senzibiliziranja društva</w:t>
      </w:r>
      <w:r>
        <w:rPr>
          <w:rFonts w:ascii="Arial" w:hAnsi="Arial" w:cs="Arial"/>
          <w:sz w:val="24"/>
          <w:szCs w:val="24"/>
        </w:rPr>
        <w:t xml:space="preserve"> na pitanje demencije kako bi društvo u cjelosti razumjelo izazov demencije i poduzelo što širu kampanju prevencije demencije, podrške i pomoći OsD i porodicama</w:t>
      </w:r>
      <w:r w:rsidRPr="008123D1">
        <w:rPr>
          <w:rFonts w:ascii="Arial" w:hAnsi="Arial" w:cs="Arial"/>
          <w:sz w:val="24"/>
          <w:szCs w:val="24"/>
        </w:rPr>
        <w:t>;</w:t>
      </w:r>
    </w:p>
    <w:p w14:paraId="1AA806F7" w14:textId="77777777" w:rsidR="00437E58" w:rsidRDefault="00000000">
      <w:pPr>
        <w:pStyle w:val="ListParagraph"/>
        <w:numPr>
          <w:ilvl w:val="0"/>
          <w:numId w:val="3"/>
        </w:numPr>
        <w:spacing w:after="120"/>
        <w:jc w:val="both"/>
        <w:rPr>
          <w:rFonts w:ascii="Arial" w:hAnsi="Arial" w:cs="Arial"/>
          <w:color w:val="000000" w:themeColor="text1"/>
          <w:sz w:val="24"/>
          <w:szCs w:val="24"/>
        </w:rPr>
      </w:pPr>
      <w:r>
        <w:rPr>
          <w:rFonts w:ascii="Arial" w:hAnsi="Arial" w:cs="Arial"/>
          <w:b/>
          <w:bCs/>
          <w:color w:val="000000" w:themeColor="text1"/>
          <w:sz w:val="24"/>
          <w:szCs w:val="24"/>
        </w:rPr>
        <w:t>Kreiranja politika</w:t>
      </w:r>
      <w:r>
        <w:rPr>
          <w:rFonts w:ascii="Arial" w:hAnsi="Arial" w:cs="Arial"/>
          <w:color w:val="000000" w:themeColor="text1"/>
          <w:sz w:val="24"/>
          <w:szCs w:val="24"/>
        </w:rPr>
        <w:t xml:space="preserve"> zdravstvenog, socijalnog, obrazovnog, sigurnosnog, prostorno/urbanističkog, privrednog karaktera koje će doprinijeti promjeni percepcije demencije radi neutralisanja njenog odraza na društvo i tokove;</w:t>
      </w:r>
    </w:p>
    <w:p w14:paraId="3B2003C7" w14:textId="77777777" w:rsidR="00437E58" w:rsidRDefault="00000000">
      <w:pPr>
        <w:pStyle w:val="ListParagraph"/>
        <w:numPr>
          <w:ilvl w:val="0"/>
          <w:numId w:val="3"/>
        </w:numPr>
        <w:spacing w:after="120"/>
        <w:jc w:val="both"/>
        <w:rPr>
          <w:rFonts w:ascii="Arial" w:hAnsi="Arial" w:cs="Arial"/>
          <w:b/>
          <w:bCs/>
          <w:sz w:val="24"/>
          <w:szCs w:val="24"/>
        </w:rPr>
      </w:pPr>
      <w:r>
        <w:rPr>
          <w:rFonts w:ascii="Arial" w:hAnsi="Arial" w:cs="Arial"/>
          <w:b/>
          <w:bCs/>
          <w:color w:val="000000" w:themeColor="text1"/>
          <w:sz w:val="24"/>
          <w:szCs w:val="24"/>
        </w:rPr>
        <w:t>Finansiranje</w:t>
      </w:r>
      <w:r>
        <w:rPr>
          <w:rFonts w:ascii="Arial" w:hAnsi="Arial" w:cs="Arial"/>
          <w:b/>
          <w:bCs/>
          <w:sz w:val="24"/>
          <w:szCs w:val="24"/>
        </w:rPr>
        <w:t xml:space="preserve"> uspostavljenih usluga</w:t>
      </w:r>
      <w:r w:rsidRPr="008123D1">
        <w:rPr>
          <w:rFonts w:ascii="Arial" w:hAnsi="Arial" w:cs="Arial"/>
          <w:b/>
          <w:bCs/>
          <w:sz w:val="24"/>
          <w:szCs w:val="24"/>
        </w:rPr>
        <w:t>;</w:t>
      </w:r>
    </w:p>
    <w:p w14:paraId="563DBF29" w14:textId="77777777" w:rsidR="00437E58" w:rsidRPr="008123D1" w:rsidRDefault="00000000">
      <w:pPr>
        <w:pStyle w:val="ListParagraph"/>
        <w:numPr>
          <w:ilvl w:val="0"/>
          <w:numId w:val="3"/>
        </w:numPr>
        <w:spacing w:after="120"/>
        <w:jc w:val="both"/>
        <w:rPr>
          <w:rFonts w:ascii="Arial" w:hAnsi="Arial" w:cs="Arial"/>
          <w:b/>
          <w:bCs/>
          <w:sz w:val="24"/>
          <w:szCs w:val="24"/>
        </w:rPr>
      </w:pPr>
      <w:r>
        <w:rPr>
          <w:rFonts w:ascii="Arial" w:hAnsi="Arial" w:cs="Arial"/>
          <w:b/>
          <w:bCs/>
          <w:sz w:val="24"/>
          <w:szCs w:val="24"/>
        </w:rPr>
        <w:t>Omogućavanja istraživanja u oblasti demencije</w:t>
      </w:r>
      <w:r w:rsidRPr="008123D1">
        <w:rPr>
          <w:rFonts w:ascii="Arial" w:hAnsi="Arial" w:cs="Arial"/>
          <w:b/>
          <w:bCs/>
          <w:sz w:val="24"/>
          <w:szCs w:val="24"/>
        </w:rPr>
        <w:t>;</w:t>
      </w:r>
    </w:p>
    <w:p w14:paraId="19DB67E1" w14:textId="77777777" w:rsidR="00437E58" w:rsidRDefault="00000000">
      <w:pPr>
        <w:pStyle w:val="ListParagraph"/>
        <w:numPr>
          <w:ilvl w:val="0"/>
          <w:numId w:val="3"/>
        </w:numPr>
        <w:spacing w:after="120"/>
        <w:jc w:val="both"/>
        <w:rPr>
          <w:rFonts w:ascii="Arial" w:hAnsi="Arial" w:cs="Arial"/>
          <w:sz w:val="24"/>
          <w:szCs w:val="24"/>
        </w:rPr>
      </w:pPr>
      <w:r>
        <w:rPr>
          <w:rFonts w:ascii="Arial" w:hAnsi="Arial" w:cs="Arial"/>
          <w:b/>
          <w:bCs/>
          <w:sz w:val="24"/>
          <w:szCs w:val="24"/>
        </w:rPr>
        <w:t>Uspostavljanje registara</w:t>
      </w:r>
      <w:r>
        <w:rPr>
          <w:rFonts w:ascii="Arial" w:hAnsi="Arial" w:cs="Arial"/>
          <w:sz w:val="24"/>
          <w:szCs w:val="24"/>
        </w:rPr>
        <w:t xml:space="preserve"> dijagnosticiranih slučajeva i registra umrlih usljed demencije</w:t>
      </w:r>
      <w:r w:rsidRPr="008123D1">
        <w:rPr>
          <w:rFonts w:ascii="Arial" w:hAnsi="Arial" w:cs="Arial"/>
          <w:sz w:val="24"/>
          <w:szCs w:val="24"/>
        </w:rPr>
        <w:t>;</w:t>
      </w:r>
    </w:p>
    <w:p w14:paraId="112CF05E" w14:textId="77777777" w:rsidR="00437E58" w:rsidRDefault="00000000">
      <w:pPr>
        <w:pStyle w:val="ListParagraph"/>
        <w:numPr>
          <w:ilvl w:val="0"/>
          <w:numId w:val="3"/>
        </w:numPr>
        <w:spacing w:after="120"/>
        <w:jc w:val="both"/>
        <w:rPr>
          <w:rFonts w:ascii="Arial" w:hAnsi="Arial" w:cs="Arial"/>
          <w:sz w:val="24"/>
          <w:szCs w:val="24"/>
        </w:rPr>
      </w:pPr>
      <w:r>
        <w:rPr>
          <w:rFonts w:ascii="Arial" w:hAnsi="Arial" w:cs="Arial"/>
          <w:b/>
          <w:bCs/>
          <w:sz w:val="24"/>
          <w:szCs w:val="24"/>
        </w:rPr>
        <w:t>Razvoja operativnih planova</w:t>
      </w:r>
      <w:r>
        <w:rPr>
          <w:rFonts w:ascii="Arial" w:hAnsi="Arial" w:cs="Arial"/>
          <w:sz w:val="24"/>
          <w:szCs w:val="24"/>
        </w:rPr>
        <w:t xml:space="preserve"> u cilju zaštite OsD i njihovih porodica koji će uključivati planove djelovanja i aktivnosti u slučaju proglašenja epidemije, prirodne nesreće ili ratnog stanja u Kantonu Sarajevo</w:t>
      </w:r>
      <w:r w:rsidRPr="008123D1">
        <w:rPr>
          <w:rFonts w:ascii="Arial" w:hAnsi="Arial" w:cs="Arial"/>
          <w:sz w:val="24"/>
          <w:szCs w:val="24"/>
        </w:rPr>
        <w:t>.</w:t>
      </w:r>
    </w:p>
    <w:p w14:paraId="040E0086" w14:textId="77777777" w:rsidR="00437E58" w:rsidRDefault="00437E58">
      <w:pPr>
        <w:pStyle w:val="ListParagraph"/>
        <w:spacing w:after="120"/>
        <w:jc w:val="both"/>
        <w:rPr>
          <w:rFonts w:ascii="Arial" w:hAnsi="Arial" w:cs="Arial"/>
          <w:b/>
          <w:bCs/>
          <w:sz w:val="24"/>
          <w:szCs w:val="24"/>
        </w:rPr>
      </w:pPr>
    </w:p>
    <w:p w14:paraId="2836B4E7" w14:textId="77777777" w:rsidR="00437E58" w:rsidRDefault="00437E58">
      <w:pPr>
        <w:pStyle w:val="ListParagraph"/>
        <w:spacing w:after="120"/>
        <w:jc w:val="both"/>
        <w:rPr>
          <w:rFonts w:ascii="Arial" w:hAnsi="Arial" w:cs="Arial"/>
          <w:b/>
          <w:bCs/>
          <w:sz w:val="24"/>
          <w:szCs w:val="24"/>
        </w:rPr>
      </w:pPr>
    </w:p>
    <w:p w14:paraId="55C6B970" w14:textId="77777777" w:rsidR="001747D3" w:rsidRDefault="001747D3">
      <w:pPr>
        <w:pStyle w:val="ListParagraph"/>
        <w:spacing w:after="120"/>
        <w:jc w:val="both"/>
        <w:rPr>
          <w:rFonts w:ascii="Arial" w:hAnsi="Arial" w:cs="Arial"/>
          <w:b/>
          <w:bCs/>
          <w:sz w:val="24"/>
          <w:szCs w:val="24"/>
        </w:rPr>
      </w:pPr>
    </w:p>
    <w:p w14:paraId="43C4EE61" w14:textId="77777777" w:rsidR="001747D3" w:rsidRDefault="001747D3">
      <w:pPr>
        <w:pStyle w:val="ListParagraph"/>
        <w:spacing w:after="120"/>
        <w:jc w:val="both"/>
        <w:rPr>
          <w:rFonts w:ascii="Arial" w:hAnsi="Arial" w:cs="Arial"/>
          <w:b/>
          <w:bCs/>
          <w:sz w:val="24"/>
          <w:szCs w:val="24"/>
        </w:rPr>
      </w:pPr>
    </w:p>
    <w:p w14:paraId="74F9E044" w14:textId="77777777" w:rsidR="001747D3" w:rsidRDefault="001747D3">
      <w:pPr>
        <w:pStyle w:val="ListParagraph"/>
        <w:spacing w:after="120"/>
        <w:jc w:val="both"/>
        <w:rPr>
          <w:rFonts w:ascii="Arial" w:hAnsi="Arial" w:cs="Arial"/>
          <w:b/>
          <w:bCs/>
          <w:sz w:val="24"/>
          <w:szCs w:val="24"/>
        </w:rPr>
      </w:pPr>
    </w:p>
    <w:p w14:paraId="311D9986" w14:textId="77777777" w:rsidR="001747D3" w:rsidRDefault="001747D3">
      <w:pPr>
        <w:pStyle w:val="ListParagraph"/>
        <w:spacing w:after="120"/>
        <w:jc w:val="both"/>
        <w:rPr>
          <w:rFonts w:ascii="Arial" w:hAnsi="Arial" w:cs="Arial"/>
          <w:b/>
          <w:bCs/>
          <w:sz w:val="24"/>
          <w:szCs w:val="24"/>
        </w:rPr>
      </w:pPr>
    </w:p>
    <w:p w14:paraId="5797773B" w14:textId="77777777" w:rsidR="001747D3" w:rsidRDefault="001747D3">
      <w:pPr>
        <w:pStyle w:val="ListParagraph"/>
        <w:spacing w:after="120"/>
        <w:jc w:val="both"/>
        <w:rPr>
          <w:rFonts w:ascii="Arial" w:hAnsi="Arial" w:cs="Arial"/>
          <w:b/>
          <w:bCs/>
          <w:sz w:val="24"/>
          <w:szCs w:val="24"/>
        </w:rPr>
      </w:pPr>
    </w:p>
    <w:p w14:paraId="68C5EC32" w14:textId="77777777" w:rsidR="001747D3" w:rsidRDefault="001747D3">
      <w:pPr>
        <w:pStyle w:val="ListParagraph"/>
        <w:spacing w:after="120"/>
        <w:jc w:val="both"/>
        <w:rPr>
          <w:rFonts w:ascii="Arial" w:hAnsi="Arial" w:cs="Arial"/>
          <w:b/>
          <w:bCs/>
          <w:sz w:val="24"/>
          <w:szCs w:val="24"/>
        </w:rPr>
      </w:pPr>
    </w:p>
    <w:p w14:paraId="0C032B3C" w14:textId="77777777" w:rsidR="001747D3" w:rsidRDefault="001747D3">
      <w:pPr>
        <w:pStyle w:val="ListParagraph"/>
        <w:spacing w:after="120"/>
        <w:jc w:val="both"/>
        <w:rPr>
          <w:rFonts w:ascii="Arial" w:hAnsi="Arial" w:cs="Arial"/>
          <w:b/>
          <w:bCs/>
          <w:sz w:val="24"/>
          <w:szCs w:val="24"/>
        </w:rPr>
      </w:pPr>
    </w:p>
    <w:p w14:paraId="709E53F1" w14:textId="77777777" w:rsidR="00437E58" w:rsidRDefault="00437E58">
      <w:pPr>
        <w:spacing w:after="0" w:line="240" w:lineRule="auto"/>
        <w:jc w:val="both"/>
        <w:rPr>
          <w:rFonts w:ascii="Arial" w:hAnsi="Arial" w:cs="Arial"/>
          <w:b/>
          <w:bCs/>
          <w:sz w:val="24"/>
          <w:szCs w:val="24"/>
        </w:rPr>
      </w:pPr>
    </w:p>
    <w:p w14:paraId="050738C5" w14:textId="77777777" w:rsidR="00437E58" w:rsidRDefault="00437E58">
      <w:pPr>
        <w:spacing w:after="0" w:line="240" w:lineRule="auto"/>
        <w:jc w:val="both"/>
        <w:rPr>
          <w:rFonts w:ascii="Arial" w:hAnsi="Arial" w:cs="Arial"/>
          <w:sz w:val="24"/>
          <w:szCs w:val="24"/>
        </w:rPr>
      </w:pPr>
    </w:p>
    <w:p w14:paraId="0119868E" w14:textId="77777777" w:rsidR="00437E58" w:rsidRDefault="00000000">
      <w:pPr>
        <w:pStyle w:val="ListParagraph"/>
        <w:numPr>
          <w:ilvl w:val="0"/>
          <w:numId w:val="4"/>
        </w:numPr>
        <w:spacing w:after="120"/>
        <w:jc w:val="both"/>
        <w:rPr>
          <w:rFonts w:ascii="Arial" w:hAnsi="Arial" w:cs="Arial"/>
          <w:b/>
          <w:bCs/>
          <w:sz w:val="28"/>
          <w:szCs w:val="28"/>
        </w:rPr>
      </w:pPr>
      <w:r>
        <w:rPr>
          <w:rFonts w:ascii="Arial" w:hAnsi="Arial" w:cs="Arial"/>
          <w:b/>
          <w:bCs/>
          <w:sz w:val="28"/>
          <w:szCs w:val="28"/>
        </w:rPr>
        <w:lastRenderedPageBreak/>
        <w:t>POLITIKE VEZANE ZA DEMENCIJU</w:t>
      </w:r>
    </w:p>
    <w:p w14:paraId="4B4BB6C6" w14:textId="77777777" w:rsidR="00437E58" w:rsidRDefault="00000000">
      <w:pPr>
        <w:spacing w:after="120"/>
        <w:jc w:val="both"/>
        <w:rPr>
          <w:rFonts w:ascii="Arial" w:hAnsi="Arial" w:cs="Arial"/>
          <w:sz w:val="24"/>
          <w:szCs w:val="24"/>
        </w:rPr>
      </w:pPr>
      <w:r>
        <w:rPr>
          <w:rFonts w:ascii="Arial" w:hAnsi="Arial" w:cs="Arial"/>
          <w:sz w:val="24"/>
          <w:szCs w:val="24"/>
        </w:rPr>
        <w:t xml:space="preserve">Kada govorimo na temu demencije treba biti svjestan da demencija niti jednim aktuelnim zakonom, propisom, uredbom, uputstvom, standardom nije tretirana kroz bilo koju oblast. Govoriti o demenciji je razgovor o: </w:t>
      </w:r>
    </w:p>
    <w:p w14:paraId="32AFA4D2"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OsD, njihovim porodicama i njegovateljima;</w:t>
      </w:r>
    </w:p>
    <w:p w14:paraId="1752D7E5"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Porodici, okolnoj zajednici i društvu;</w:t>
      </w:r>
    </w:p>
    <w:p w14:paraId="60312A3B"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 xml:space="preserve">Okruženju u kojem OsD: živi, kreće se i djeluje. </w:t>
      </w:r>
    </w:p>
    <w:p w14:paraId="592E028F" w14:textId="77777777" w:rsidR="00437E58" w:rsidRDefault="00000000">
      <w:pPr>
        <w:pStyle w:val="NormalWeb"/>
        <w:spacing w:before="49" w:after="49"/>
        <w:rPr>
          <w:rFonts w:ascii="Arial" w:hAnsi="Arial" w:cs="Arial"/>
        </w:rPr>
      </w:pPr>
      <w:r>
        <w:rPr>
          <w:rFonts w:ascii="Arial" w:hAnsi="Arial" w:cs="Arial"/>
        </w:rPr>
        <w:t>Izazov koji demencija predstavlja treba posmatrati kroz:</w:t>
      </w:r>
    </w:p>
    <w:p w14:paraId="5524FBB8" w14:textId="77777777" w:rsidR="00437E58" w:rsidRDefault="00000000">
      <w:pPr>
        <w:pStyle w:val="NormalWeb"/>
        <w:numPr>
          <w:ilvl w:val="0"/>
          <w:numId w:val="1"/>
        </w:numPr>
        <w:spacing w:before="49" w:after="0"/>
        <w:jc w:val="both"/>
        <w:rPr>
          <w:rFonts w:ascii="Arial" w:hAnsi="Arial" w:cs="Arial"/>
        </w:rPr>
      </w:pPr>
      <w:r>
        <w:rPr>
          <w:rFonts w:ascii="Arial" w:hAnsi="Arial" w:cs="Arial"/>
          <w:b/>
          <w:bCs/>
        </w:rPr>
        <w:t xml:space="preserve">Javno zdravstveni aspekt, </w:t>
      </w:r>
      <w:r>
        <w:rPr>
          <w:rFonts w:ascii="Arial" w:hAnsi="Arial" w:cs="Arial"/>
        </w:rPr>
        <w:t xml:space="preserve">koji se odražava kroz nisku javnu svijest i razumijevanje demencije, nedostatku prikladnog odgovorajućeg mehanizma rane dijagnoze bolesti (uključujući odgovarajuće metode detekcije u ranoj fazi) i potrebe za interdisciplinarnim, sveobuhvatnim i koordiniranim pristupom u prevenciji, dijagnozi, liječenju i njezi osobe sa demencijom, kao i drugih bolesti ili zdravstvenih uvjeta koji se zajedno javljaju; </w:t>
      </w:r>
    </w:p>
    <w:p w14:paraId="06D99E89" w14:textId="77777777" w:rsidR="00437E58" w:rsidRDefault="00000000">
      <w:pPr>
        <w:pStyle w:val="NormalWeb"/>
        <w:numPr>
          <w:ilvl w:val="0"/>
          <w:numId w:val="1"/>
        </w:numPr>
        <w:spacing w:after="49"/>
        <w:jc w:val="both"/>
      </w:pPr>
      <w:r>
        <w:rPr>
          <w:rFonts w:ascii="Arial" w:hAnsi="Arial" w:cs="Arial"/>
          <w:b/>
          <w:bCs/>
        </w:rPr>
        <w:t xml:space="preserve">Socijalni aspekt, </w:t>
      </w:r>
      <w:r>
        <w:rPr>
          <w:rFonts w:ascii="Arial" w:hAnsi="Arial" w:cs="Arial"/>
        </w:rPr>
        <w:t>koji se odražava kroz pravo osoba sa demencijom i njihovih njegovatelja na podršku, njegu i socijalnu zaštitu, uključujući programe predaha za njegovatelje, post- dijagnostičku podršku za osobe pogođene demencijom, i programe podrške za održavanje neovisnosti i ostanka kod kuće.</w:t>
      </w:r>
      <w:r>
        <w:rPr>
          <w:rFonts w:ascii="TimesNewRomanPSMT" w:hAnsi="TimesNewRomanPSMT"/>
          <w:sz w:val="22"/>
          <w:szCs w:val="22"/>
        </w:rPr>
        <w:t xml:space="preserve"> </w:t>
      </w:r>
    </w:p>
    <w:p w14:paraId="65A39554" w14:textId="77777777" w:rsidR="00437E58" w:rsidRDefault="00000000">
      <w:pPr>
        <w:spacing w:after="120"/>
        <w:jc w:val="both"/>
        <w:rPr>
          <w:rFonts w:ascii="Arial" w:hAnsi="Arial" w:cs="Arial"/>
          <w:sz w:val="24"/>
          <w:szCs w:val="24"/>
        </w:rPr>
      </w:pPr>
      <w:r>
        <w:rPr>
          <w:rFonts w:ascii="Arial" w:hAnsi="Arial" w:cs="Arial"/>
          <w:sz w:val="24"/>
          <w:szCs w:val="24"/>
        </w:rPr>
        <w:t>Na osnovu iznesenih podataka, na početku ovog dokumenta gdje je dat opis društva i njegove potrebe, vrlo je jasno da se treba što prije pristupiti izradi regulative koja će:</w:t>
      </w:r>
    </w:p>
    <w:p w14:paraId="4FA4B41F" w14:textId="77777777" w:rsidR="00437E58" w:rsidRDefault="00437E58">
      <w:pPr>
        <w:spacing w:after="120"/>
        <w:jc w:val="both"/>
        <w:rPr>
          <w:rFonts w:ascii="Arial" w:hAnsi="Arial" w:cs="Arial"/>
          <w:sz w:val="24"/>
          <w:szCs w:val="24"/>
        </w:rPr>
      </w:pPr>
    </w:p>
    <w:p w14:paraId="7C9EE5B8" w14:textId="77777777" w:rsidR="00437E58" w:rsidRDefault="00000000">
      <w:pPr>
        <w:pStyle w:val="ListParagraph"/>
        <w:numPr>
          <w:ilvl w:val="1"/>
          <w:numId w:val="4"/>
        </w:numPr>
        <w:spacing w:after="120"/>
        <w:jc w:val="both"/>
        <w:rPr>
          <w:rFonts w:ascii="Arial" w:hAnsi="Arial" w:cs="Arial"/>
          <w:b/>
          <w:bCs/>
          <w:sz w:val="24"/>
          <w:szCs w:val="24"/>
        </w:rPr>
      </w:pPr>
      <w:r>
        <w:rPr>
          <w:rFonts w:ascii="Arial" w:hAnsi="Arial" w:cs="Arial"/>
          <w:b/>
          <w:bCs/>
          <w:sz w:val="24"/>
          <w:szCs w:val="24"/>
        </w:rPr>
        <w:t>Definisati demenciju kao javno-zdravstveni izazov najvišeg nivoa sa tendencijom da postane javno-zdravstveni prioritet</w:t>
      </w:r>
    </w:p>
    <w:p w14:paraId="76DFC996" w14:textId="77777777" w:rsidR="00437E58" w:rsidRDefault="00000000">
      <w:pPr>
        <w:spacing w:after="120"/>
        <w:jc w:val="both"/>
        <w:rPr>
          <w:rFonts w:ascii="Arial" w:hAnsi="Arial" w:cs="Arial"/>
          <w:sz w:val="24"/>
          <w:szCs w:val="24"/>
        </w:rPr>
      </w:pPr>
      <w:r>
        <w:rPr>
          <w:rFonts w:ascii="Arial" w:hAnsi="Arial" w:cs="Arial"/>
          <w:bCs/>
          <w:sz w:val="24"/>
          <w:szCs w:val="24"/>
        </w:rPr>
        <w:t xml:space="preserve">Nesumnjivo je da demencija narasta kao javnozdravstveni problem, sa svim osobitostima koje nosi, od tretmana pacijenta do djelovanja u porodicama, lokalnim zajednicama i konačno u zdravstvenom i socijalnom sistemu u zemlji. </w:t>
      </w:r>
    </w:p>
    <w:p w14:paraId="0245888A" w14:textId="77777777" w:rsidR="00437E58" w:rsidRDefault="00000000">
      <w:pPr>
        <w:spacing w:after="120"/>
        <w:jc w:val="both"/>
        <w:rPr>
          <w:rFonts w:ascii="Arial" w:hAnsi="Arial" w:cs="Arial"/>
          <w:sz w:val="24"/>
          <w:szCs w:val="24"/>
        </w:rPr>
      </w:pPr>
      <w:r>
        <w:rPr>
          <w:rFonts w:ascii="Arial" w:hAnsi="Arial" w:cs="Arial"/>
          <w:sz w:val="24"/>
          <w:szCs w:val="24"/>
        </w:rPr>
        <w:t>1.1.a. u tom kontekstu je nužno uspostaviti registar OsD koji će biti usklađen sa evropskim standardima za praćenje bolesti kako bi podaci mogli biti upotrebljivi i uporedivi. Na taj način se otvaraju mogućnosti djelovanja na uzroke, istraživanja, planiranja preventivnih aktivnosti itd.;</w:t>
      </w:r>
    </w:p>
    <w:p w14:paraId="4093D227" w14:textId="77777777" w:rsidR="00437E58" w:rsidRDefault="00000000">
      <w:pPr>
        <w:spacing w:after="120"/>
        <w:jc w:val="both"/>
        <w:rPr>
          <w:rFonts w:ascii="Arial" w:hAnsi="Arial" w:cs="Arial"/>
          <w:sz w:val="24"/>
          <w:szCs w:val="24"/>
        </w:rPr>
      </w:pPr>
      <w:r>
        <w:rPr>
          <w:rFonts w:ascii="Arial" w:hAnsi="Arial" w:cs="Arial"/>
          <w:sz w:val="24"/>
          <w:szCs w:val="24"/>
        </w:rPr>
        <w:t>1.1.b. demenciju definisati kao osnovni uzrok smrti i kao takvog ga evidentirati u službenim evidencijama;</w:t>
      </w:r>
    </w:p>
    <w:p w14:paraId="01F1E89B" w14:textId="77777777" w:rsidR="00437E58" w:rsidRDefault="00000000">
      <w:pPr>
        <w:spacing w:after="120"/>
        <w:jc w:val="both"/>
        <w:rPr>
          <w:rFonts w:ascii="Arial" w:hAnsi="Arial" w:cs="Arial"/>
          <w:sz w:val="24"/>
          <w:szCs w:val="24"/>
        </w:rPr>
      </w:pPr>
      <w:r>
        <w:rPr>
          <w:rFonts w:ascii="Arial" w:hAnsi="Arial" w:cs="Arial"/>
          <w:sz w:val="24"/>
          <w:szCs w:val="24"/>
        </w:rPr>
        <w:t xml:space="preserve">1.1.c. pokrenuti aktivnosti edukacije cjelokupne populacije svih starosnih grupa radi podizanja svijesti populacije i nivoa znanja kod zdravstvenih radnika. </w:t>
      </w:r>
    </w:p>
    <w:p w14:paraId="387542E6" w14:textId="77777777" w:rsidR="00437E58" w:rsidRDefault="00000000">
      <w:pPr>
        <w:pStyle w:val="ListParagraph"/>
        <w:numPr>
          <w:ilvl w:val="1"/>
          <w:numId w:val="4"/>
        </w:numPr>
        <w:spacing w:after="120"/>
        <w:jc w:val="both"/>
        <w:rPr>
          <w:rFonts w:ascii="Arial" w:hAnsi="Arial" w:cs="Arial"/>
          <w:b/>
          <w:bCs/>
          <w:sz w:val="24"/>
          <w:szCs w:val="24"/>
        </w:rPr>
      </w:pPr>
      <w:r>
        <w:rPr>
          <w:rFonts w:ascii="Arial" w:hAnsi="Arial" w:cs="Arial"/>
          <w:b/>
          <w:bCs/>
          <w:sz w:val="24"/>
          <w:szCs w:val="24"/>
        </w:rPr>
        <w:t>Kroz zakonsku regulativu, standarde i uputstva obezbijediti pozitivan pristup kojim bi se OsD:</w:t>
      </w:r>
    </w:p>
    <w:p w14:paraId="05943B11" w14:textId="77777777" w:rsidR="00437E58" w:rsidRDefault="00000000">
      <w:pPr>
        <w:spacing w:after="120"/>
        <w:jc w:val="both"/>
        <w:rPr>
          <w:rFonts w:ascii="Arial" w:hAnsi="Arial" w:cs="Arial"/>
          <w:sz w:val="24"/>
          <w:szCs w:val="24"/>
        </w:rPr>
      </w:pPr>
      <w:r>
        <w:rPr>
          <w:rFonts w:ascii="Arial" w:hAnsi="Arial" w:cs="Arial"/>
          <w:sz w:val="24"/>
          <w:szCs w:val="24"/>
        </w:rPr>
        <w:lastRenderedPageBreak/>
        <w:t>1.2.a. obezbijedio u praksi jednak pristup zdravstvenoj njezi uz puno poštivanje njihovih trenutnih kapaciteta i time izazvanih potreba koje mogu biti drugačije od potreba njihovih vršnjaka ili osoba sa sličnim zdravstvenim tegobama koja ne pate od demencije;</w:t>
      </w:r>
    </w:p>
    <w:p w14:paraId="22AAA690" w14:textId="77777777" w:rsidR="00437E58" w:rsidRDefault="00000000">
      <w:pPr>
        <w:spacing w:after="120"/>
        <w:jc w:val="both"/>
        <w:rPr>
          <w:rFonts w:ascii="Arial" w:hAnsi="Arial" w:cs="Arial"/>
          <w:sz w:val="24"/>
          <w:szCs w:val="24"/>
        </w:rPr>
      </w:pPr>
      <w:r>
        <w:rPr>
          <w:rFonts w:ascii="Arial" w:hAnsi="Arial" w:cs="Arial"/>
          <w:sz w:val="24"/>
          <w:szCs w:val="24"/>
        </w:rPr>
        <w:t>1.2.b. omogućilo pravo uspostavljanja pravovremene dijagnoze u najranijoj fazi bolesti kao multi-disciplinarnog postupka uz puno isključenje diskriminacije usljed starosti, pri čemu se treba uzeti vrijeme kao razlog hitnosti provođenja procedure pregleda i izbjegavanje čekanja kod zakazivanja termina, što može podrazumijevati i specifična rješenja Zavoda zdravstvenog osiguranja;</w:t>
      </w:r>
    </w:p>
    <w:p w14:paraId="07C49C50" w14:textId="77777777" w:rsidR="00437E58" w:rsidRDefault="00000000">
      <w:pPr>
        <w:spacing w:after="120"/>
        <w:jc w:val="both"/>
        <w:rPr>
          <w:rFonts w:ascii="Arial" w:hAnsi="Arial" w:cs="Arial"/>
          <w:sz w:val="24"/>
          <w:szCs w:val="24"/>
        </w:rPr>
      </w:pPr>
      <w:r>
        <w:rPr>
          <w:rFonts w:ascii="Arial" w:hAnsi="Arial" w:cs="Arial"/>
          <w:sz w:val="24"/>
          <w:szCs w:val="24"/>
        </w:rPr>
        <w:t>1.2.c. omogućilo pravo na post-dijagnostički tretman zasnovan na inter-profesionalnom pristupu usmjerenom na pacijenta i potpomognut od strane sistema zdravstvenog, socijalnog i penzionog osiguranja te lokalne zajednice;</w:t>
      </w:r>
    </w:p>
    <w:p w14:paraId="1CAD4CCE" w14:textId="77777777" w:rsidR="00437E58" w:rsidRDefault="00000000">
      <w:pPr>
        <w:spacing w:after="120"/>
        <w:jc w:val="both"/>
        <w:rPr>
          <w:rFonts w:ascii="Arial" w:hAnsi="Arial" w:cs="Arial"/>
          <w:sz w:val="24"/>
          <w:szCs w:val="24"/>
        </w:rPr>
      </w:pPr>
      <w:r>
        <w:rPr>
          <w:rFonts w:ascii="Arial" w:hAnsi="Arial" w:cs="Arial"/>
          <w:sz w:val="24"/>
          <w:szCs w:val="24"/>
        </w:rPr>
        <w:t>1.2.d. omogućilo pravo prilagođenih zdravstvenih tretmana usljed specifičnosti demencije koja utiče na kapacitet OsD i time na njene potrebe i načine zadovoljavanja tih potreba, a sve zbog lakšeg pristupa zdravstvenoj usluzi kao osnovnog ljudskog prava svake osobe u KS. Prilagođeni zdravstveni zahvat ili usluga treba obezbijediti da OsD može obaviti neophodan zdravstveni tretman po prilagođenoj proceduri koja će obezbijediti za nju i njezinu porodicu najbolji ishod od čega će i zdravstveni i socijalni sistem imati korist (npr. kod operacija, prijema u bolnicu itd.);</w:t>
      </w:r>
    </w:p>
    <w:p w14:paraId="3F6846F7" w14:textId="77777777" w:rsidR="00437E58" w:rsidRDefault="00000000">
      <w:pPr>
        <w:spacing w:after="120"/>
        <w:jc w:val="both"/>
        <w:rPr>
          <w:rFonts w:ascii="Arial" w:hAnsi="Arial" w:cs="Arial"/>
          <w:sz w:val="24"/>
          <w:szCs w:val="24"/>
        </w:rPr>
      </w:pPr>
      <w:r>
        <w:rPr>
          <w:rFonts w:ascii="Arial" w:hAnsi="Arial" w:cs="Arial"/>
          <w:sz w:val="24"/>
          <w:szCs w:val="24"/>
        </w:rPr>
        <w:t>1.2.e. omogućio pristup farmakološkim terapijama najnovije generacije;</w:t>
      </w:r>
    </w:p>
    <w:p w14:paraId="1E773A30" w14:textId="77777777" w:rsidR="00437E58" w:rsidRDefault="00000000">
      <w:pPr>
        <w:spacing w:after="120"/>
        <w:jc w:val="both"/>
        <w:rPr>
          <w:rFonts w:ascii="Arial" w:hAnsi="Arial" w:cs="Arial"/>
          <w:sz w:val="24"/>
          <w:szCs w:val="24"/>
        </w:rPr>
      </w:pPr>
      <w:r>
        <w:rPr>
          <w:rFonts w:ascii="Arial" w:hAnsi="Arial" w:cs="Arial"/>
          <w:sz w:val="24"/>
          <w:szCs w:val="24"/>
        </w:rPr>
        <w:t>1.2.f. omogućilo učešće u programima razvoja terapija;</w:t>
      </w:r>
    </w:p>
    <w:p w14:paraId="5F000FB7" w14:textId="77777777" w:rsidR="00437E58" w:rsidRDefault="00000000">
      <w:pPr>
        <w:spacing w:after="120"/>
        <w:jc w:val="both"/>
        <w:rPr>
          <w:rFonts w:ascii="Arial" w:hAnsi="Arial" w:cs="Arial"/>
          <w:sz w:val="24"/>
          <w:szCs w:val="24"/>
        </w:rPr>
      </w:pPr>
      <w:r>
        <w:rPr>
          <w:rFonts w:ascii="Arial" w:hAnsi="Arial" w:cs="Arial"/>
          <w:sz w:val="24"/>
          <w:szCs w:val="24"/>
        </w:rPr>
        <w:t xml:space="preserve">1.2.g. definisala kao palijativni pacijent i shodno tome joj se obezbijedila sva prava kako samoj OsD tako i porodici. </w:t>
      </w:r>
    </w:p>
    <w:p w14:paraId="2067B5E0" w14:textId="77777777" w:rsidR="00437E58" w:rsidRDefault="00437E58">
      <w:pPr>
        <w:spacing w:after="120"/>
        <w:jc w:val="both"/>
        <w:rPr>
          <w:rFonts w:ascii="Arial" w:hAnsi="Arial" w:cs="Arial"/>
          <w:sz w:val="24"/>
          <w:szCs w:val="24"/>
        </w:rPr>
      </w:pPr>
    </w:p>
    <w:p w14:paraId="45B91669" w14:textId="77777777" w:rsidR="00437E58" w:rsidRDefault="00000000">
      <w:pPr>
        <w:pStyle w:val="ListParagraph"/>
        <w:numPr>
          <w:ilvl w:val="1"/>
          <w:numId w:val="4"/>
        </w:numPr>
        <w:spacing w:after="120"/>
        <w:jc w:val="both"/>
        <w:rPr>
          <w:rFonts w:ascii="Arial" w:hAnsi="Arial" w:cs="Arial"/>
          <w:sz w:val="24"/>
          <w:szCs w:val="24"/>
        </w:rPr>
      </w:pPr>
      <w:r>
        <w:rPr>
          <w:rFonts w:ascii="Arial" w:hAnsi="Arial" w:cs="Arial"/>
          <w:b/>
          <w:bCs/>
          <w:sz w:val="24"/>
          <w:szCs w:val="24"/>
        </w:rPr>
        <w:t>Donijeti zakonska rješenja koja bi omogućila kreiranje mehanizama kojima bi društvo zaštitilo OsD i obezbijedilo uslove da OsD imaju dostojanstvo u bolesti</w:t>
      </w:r>
    </w:p>
    <w:p w14:paraId="689D9149" w14:textId="77777777" w:rsidR="00437E58" w:rsidRDefault="00000000">
      <w:pPr>
        <w:spacing w:after="120"/>
        <w:jc w:val="both"/>
        <w:rPr>
          <w:rFonts w:ascii="Arial" w:hAnsi="Arial" w:cs="Arial"/>
          <w:sz w:val="24"/>
          <w:szCs w:val="24"/>
        </w:rPr>
      </w:pPr>
      <w:r>
        <w:rPr>
          <w:rFonts w:ascii="Arial" w:hAnsi="Arial" w:cs="Arial"/>
          <w:sz w:val="24"/>
          <w:szCs w:val="24"/>
        </w:rPr>
        <w:t>Rješenja trebaju biti takva da prvenstveno poštuju izbor i volju OsD, obezbijede transparentnost za sva uključena ili zainteresovana lica iz blizine OsD, omoguće OsD integritet u donošenju i implementaciji svojih odluka štiteći je od različitih manipulacija i uticaja druge osobe. Također, nužno je zaštititi porodicu, okolinu i sistem od štetnih odluka OsD. Zakonska rješenja treba da obuhvate i sljedeće:</w:t>
      </w:r>
    </w:p>
    <w:p w14:paraId="7FDB80DF" w14:textId="77777777" w:rsidR="00437E58" w:rsidRDefault="00000000">
      <w:pPr>
        <w:spacing w:after="120"/>
        <w:jc w:val="both"/>
        <w:rPr>
          <w:rFonts w:ascii="Arial" w:hAnsi="Arial" w:cs="Arial"/>
          <w:sz w:val="24"/>
          <w:szCs w:val="24"/>
        </w:rPr>
      </w:pPr>
      <w:r>
        <w:rPr>
          <w:rFonts w:ascii="Arial" w:hAnsi="Arial" w:cs="Arial"/>
          <w:sz w:val="24"/>
          <w:szCs w:val="24"/>
        </w:rPr>
        <w:t>1.3.a. pravo izbora na produženi boravak u zajednici uz podršku sistema u razvoju zajednica kao oblika samopomoći;</w:t>
      </w:r>
    </w:p>
    <w:p w14:paraId="22EBE5AC" w14:textId="77777777" w:rsidR="00437E58" w:rsidRDefault="00000000">
      <w:pPr>
        <w:spacing w:after="120"/>
        <w:jc w:val="both"/>
        <w:rPr>
          <w:rFonts w:ascii="Arial" w:hAnsi="Arial" w:cs="Arial"/>
          <w:sz w:val="24"/>
          <w:szCs w:val="24"/>
        </w:rPr>
      </w:pPr>
      <w:r>
        <w:rPr>
          <w:rFonts w:ascii="Arial" w:hAnsi="Arial" w:cs="Arial"/>
          <w:sz w:val="24"/>
          <w:szCs w:val="24"/>
        </w:rPr>
        <w:t>1.3.b. zaštita OsD od finansijskih i imovinskih predatora;</w:t>
      </w:r>
    </w:p>
    <w:p w14:paraId="4ED6B84C" w14:textId="77777777" w:rsidR="00437E58" w:rsidRDefault="00000000">
      <w:pPr>
        <w:spacing w:after="120"/>
        <w:jc w:val="both"/>
        <w:rPr>
          <w:rFonts w:ascii="Arial" w:hAnsi="Arial" w:cs="Arial"/>
          <w:sz w:val="24"/>
          <w:szCs w:val="24"/>
        </w:rPr>
      </w:pPr>
      <w:r>
        <w:rPr>
          <w:rFonts w:ascii="Arial" w:hAnsi="Arial" w:cs="Arial"/>
          <w:sz w:val="24"/>
          <w:szCs w:val="24"/>
        </w:rPr>
        <w:t>1.3.c. zaštita od različitih oblika zlostavljanja OsD;</w:t>
      </w:r>
    </w:p>
    <w:p w14:paraId="1E691A05" w14:textId="77777777" w:rsidR="00437E58" w:rsidRDefault="00000000">
      <w:pPr>
        <w:spacing w:after="120"/>
        <w:jc w:val="both"/>
        <w:rPr>
          <w:rFonts w:ascii="Arial" w:hAnsi="Arial" w:cs="Arial"/>
          <w:sz w:val="24"/>
          <w:szCs w:val="24"/>
        </w:rPr>
      </w:pPr>
      <w:r>
        <w:rPr>
          <w:rFonts w:ascii="Arial" w:hAnsi="Arial" w:cs="Arial"/>
          <w:sz w:val="24"/>
          <w:szCs w:val="24"/>
        </w:rPr>
        <w:lastRenderedPageBreak/>
        <w:t>1.3.d. zanemarivanje i zapostavljanje OsD definisati kao oblik nasilja u porodici sa odrazom na lokalnu zajednicu i cjelokupno društvo.</w:t>
      </w:r>
    </w:p>
    <w:p w14:paraId="41180690" w14:textId="77777777" w:rsidR="00437E58" w:rsidRDefault="00000000">
      <w:pPr>
        <w:spacing w:after="120"/>
        <w:jc w:val="both"/>
        <w:rPr>
          <w:rFonts w:ascii="Arial" w:hAnsi="Arial" w:cs="Arial"/>
          <w:sz w:val="24"/>
          <w:szCs w:val="24"/>
        </w:rPr>
      </w:pPr>
      <w:r>
        <w:rPr>
          <w:rFonts w:ascii="Arial" w:hAnsi="Arial" w:cs="Arial"/>
          <w:sz w:val="24"/>
          <w:szCs w:val="24"/>
        </w:rPr>
        <w:t xml:space="preserve"> </w:t>
      </w:r>
    </w:p>
    <w:p w14:paraId="51C0867F" w14:textId="77777777" w:rsidR="00437E58" w:rsidRDefault="00000000">
      <w:pPr>
        <w:pStyle w:val="ListParagraph"/>
        <w:spacing w:after="120"/>
        <w:jc w:val="both"/>
        <w:rPr>
          <w:rFonts w:ascii="Arial" w:hAnsi="Arial" w:cs="Arial"/>
          <w:b/>
          <w:bCs/>
          <w:sz w:val="24"/>
          <w:szCs w:val="24"/>
        </w:rPr>
      </w:pPr>
      <w:r>
        <w:rPr>
          <w:rFonts w:ascii="Arial" w:hAnsi="Arial" w:cs="Arial"/>
          <w:b/>
          <w:bCs/>
          <w:sz w:val="24"/>
          <w:szCs w:val="24"/>
        </w:rPr>
        <w:t xml:space="preserve">1.4.  </w:t>
      </w:r>
      <w:r w:rsidRPr="008123D1">
        <w:rPr>
          <w:rFonts w:ascii="Arial" w:hAnsi="Arial" w:cs="Arial"/>
          <w:b/>
          <w:bCs/>
          <w:sz w:val="24"/>
          <w:szCs w:val="24"/>
        </w:rPr>
        <w:t>U</w:t>
      </w:r>
      <w:r>
        <w:rPr>
          <w:rFonts w:ascii="Arial" w:hAnsi="Arial" w:cs="Arial"/>
          <w:b/>
          <w:bCs/>
          <w:sz w:val="24"/>
          <w:szCs w:val="24"/>
        </w:rPr>
        <w:t>ključiti pitanje demencije u različite strategije i zakone koje će KS u narednom periodu donositi a odnosit će se na:</w:t>
      </w:r>
    </w:p>
    <w:p w14:paraId="61F49B37" w14:textId="77777777" w:rsidR="00437E58" w:rsidRDefault="00000000">
      <w:pPr>
        <w:spacing w:after="120"/>
        <w:jc w:val="both"/>
        <w:rPr>
          <w:rFonts w:ascii="Arial" w:hAnsi="Arial" w:cs="Arial"/>
          <w:sz w:val="24"/>
          <w:szCs w:val="24"/>
        </w:rPr>
      </w:pPr>
      <w:r>
        <w:rPr>
          <w:rFonts w:ascii="Arial" w:hAnsi="Arial" w:cs="Arial"/>
          <w:sz w:val="24"/>
          <w:szCs w:val="24"/>
        </w:rPr>
        <w:t>1.4.a. dugotrajnu zaštitu/njegu;</w:t>
      </w:r>
    </w:p>
    <w:p w14:paraId="7FF36817" w14:textId="77777777" w:rsidR="00437E58" w:rsidRDefault="00000000">
      <w:pPr>
        <w:spacing w:after="120"/>
        <w:jc w:val="both"/>
        <w:rPr>
          <w:rFonts w:ascii="Arial" w:hAnsi="Arial" w:cs="Arial"/>
          <w:sz w:val="24"/>
          <w:szCs w:val="24"/>
        </w:rPr>
      </w:pPr>
      <w:r>
        <w:rPr>
          <w:rFonts w:ascii="Arial" w:hAnsi="Arial" w:cs="Arial"/>
          <w:sz w:val="24"/>
          <w:szCs w:val="24"/>
        </w:rPr>
        <w:t>1.4.b. palijativnu njegu;</w:t>
      </w:r>
    </w:p>
    <w:p w14:paraId="37ED35C3" w14:textId="77777777" w:rsidR="00437E58" w:rsidRDefault="00000000">
      <w:pPr>
        <w:spacing w:after="120"/>
        <w:jc w:val="both"/>
        <w:rPr>
          <w:rFonts w:ascii="Arial" w:hAnsi="Arial" w:cs="Arial"/>
          <w:sz w:val="24"/>
          <w:szCs w:val="24"/>
        </w:rPr>
      </w:pPr>
      <w:r>
        <w:rPr>
          <w:rFonts w:ascii="Arial" w:hAnsi="Arial" w:cs="Arial"/>
          <w:sz w:val="24"/>
          <w:szCs w:val="24"/>
        </w:rPr>
        <w:t>1.4.c. integriranu njegu;</w:t>
      </w:r>
    </w:p>
    <w:p w14:paraId="223459FA" w14:textId="77777777" w:rsidR="00437E58" w:rsidRDefault="00000000">
      <w:pPr>
        <w:spacing w:after="120"/>
        <w:jc w:val="both"/>
        <w:rPr>
          <w:rFonts w:ascii="Arial" w:hAnsi="Arial" w:cs="Arial"/>
          <w:sz w:val="24"/>
          <w:szCs w:val="24"/>
        </w:rPr>
      </w:pPr>
      <w:r>
        <w:rPr>
          <w:rFonts w:ascii="Arial" w:hAnsi="Arial" w:cs="Arial"/>
          <w:sz w:val="24"/>
          <w:szCs w:val="24"/>
        </w:rPr>
        <w:t>1.4.d. starenje;</w:t>
      </w:r>
    </w:p>
    <w:p w14:paraId="4D6C8105" w14:textId="77777777" w:rsidR="00437E58" w:rsidRDefault="00000000">
      <w:pPr>
        <w:spacing w:after="120"/>
        <w:jc w:val="both"/>
        <w:rPr>
          <w:rFonts w:ascii="Arial" w:hAnsi="Arial" w:cs="Arial"/>
          <w:sz w:val="24"/>
          <w:szCs w:val="24"/>
        </w:rPr>
      </w:pPr>
      <w:r>
        <w:rPr>
          <w:rFonts w:ascii="Arial" w:hAnsi="Arial" w:cs="Arial"/>
          <w:sz w:val="24"/>
          <w:szCs w:val="24"/>
        </w:rPr>
        <w:t>1.4.e. mentalno zdravlje;</w:t>
      </w:r>
    </w:p>
    <w:p w14:paraId="569E754E" w14:textId="77777777" w:rsidR="00437E58" w:rsidRDefault="00000000">
      <w:pPr>
        <w:spacing w:after="120"/>
        <w:jc w:val="both"/>
        <w:rPr>
          <w:rFonts w:ascii="Arial" w:hAnsi="Arial" w:cs="Arial"/>
          <w:sz w:val="24"/>
          <w:szCs w:val="24"/>
        </w:rPr>
      </w:pPr>
      <w:r>
        <w:rPr>
          <w:rFonts w:ascii="Arial" w:hAnsi="Arial" w:cs="Arial"/>
          <w:sz w:val="24"/>
          <w:szCs w:val="24"/>
        </w:rPr>
        <w:t>1.4.f. borbu sa siromaštvom;</w:t>
      </w:r>
    </w:p>
    <w:p w14:paraId="18071F09" w14:textId="77777777" w:rsidR="00437E58" w:rsidRDefault="00000000">
      <w:pPr>
        <w:spacing w:after="120"/>
        <w:jc w:val="both"/>
        <w:rPr>
          <w:rFonts w:ascii="Arial" w:hAnsi="Arial" w:cs="Arial"/>
          <w:sz w:val="24"/>
          <w:szCs w:val="24"/>
        </w:rPr>
      </w:pPr>
      <w:r>
        <w:rPr>
          <w:rFonts w:ascii="Arial" w:hAnsi="Arial" w:cs="Arial"/>
          <w:sz w:val="24"/>
          <w:szCs w:val="24"/>
        </w:rPr>
        <w:t xml:space="preserve">1.4.g. socijalne usluge, i </w:t>
      </w:r>
      <w:r w:rsidRPr="008123D1">
        <w:rPr>
          <w:rFonts w:ascii="Arial" w:hAnsi="Arial" w:cs="Arial"/>
          <w:sz w:val="24"/>
          <w:szCs w:val="24"/>
        </w:rPr>
        <w:t>drugo.</w:t>
      </w:r>
    </w:p>
    <w:p w14:paraId="643E4CBF" w14:textId="77777777" w:rsidR="00437E58" w:rsidRDefault="00000000">
      <w:pPr>
        <w:pStyle w:val="ListParagraph"/>
        <w:spacing w:after="120"/>
        <w:jc w:val="both"/>
        <w:rPr>
          <w:rFonts w:ascii="Arial" w:hAnsi="Arial" w:cs="Arial"/>
          <w:b/>
          <w:bCs/>
          <w:sz w:val="24"/>
          <w:szCs w:val="24"/>
        </w:rPr>
      </w:pPr>
      <w:r>
        <w:rPr>
          <w:rFonts w:ascii="Arial" w:hAnsi="Arial" w:cs="Arial"/>
          <w:b/>
          <w:bCs/>
          <w:sz w:val="24"/>
          <w:szCs w:val="24"/>
        </w:rPr>
        <w:t>1.5.   Sa socijalnog aspekta obraditi demenciju i donijeti zakone, prateću regulativu i uputstva kojima će se:</w:t>
      </w:r>
    </w:p>
    <w:p w14:paraId="4513293B" w14:textId="77777777" w:rsidR="00437E58" w:rsidRDefault="00000000">
      <w:pPr>
        <w:spacing w:after="120"/>
        <w:jc w:val="both"/>
        <w:rPr>
          <w:rFonts w:ascii="Arial" w:hAnsi="Arial" w:cs="Arial"/>
          <w:sz w:val="24"/>
          <w:szCs w:val="24"/>
        </w:rPr>
      </w:pPr>
      <w:r>
        <w:rPr>
          <w:rFonts w:ascii="Arial" w:hAnsi="Arial" w:cs="Arial"/>
          <w:sz w:val="24"/>
          <w:szCs w:val="24"/>
        </w:rPr>
        <w:t xml:space="preserve">1.5.a. osobe sa demencijom definisati kao osobe sa invaliditetom te uvesti u prava; </w:t>
      </w:r>
    </w:p>
    <w:p w14:paraId="0B21A137" w14:textId="77777777" w:rsidR="00F62FD3" w:rsidRDefault="00000000">
      <w:pPr>
        <w:spacing w:after="120"/>
        <w:jc w:val="both"/>
        <w:rPr>
          <w:rFonts w:ascii="Arial" w:hAnsi="Arial" w:cs="Arial"/>
          <w:color w:val="4472C4" w:themeColor="accent1"/>
          <w:sz w:val="24"/>
          <w:szCs w:val="24"/>
        </w:rPr>
      </w:pPr>
      <w:r>
        <w:rPr>
          <w:rFonts w:ascii="Arial" w:hAnsi="Arial" w:cs="Arial"/>
          <w:sz w:val="24"/>
          <w:szCs w:val="24"/>
        </w:rPr>
        <w:t xml:space="preserve">1.5.b. podržati inicijative koje senzibiliziraju društvo i učestvuju u izgradnji </w:t>
      </w:r>
      <w:r w:rsidRPr="00F62FD3">
        <w:rPr>
          <w:rFonts w:ascii="Arial" w:hAnsi="Arial" w:cs="Arial"/>
          <w:sz w:val="24"/>
          <w:szCs w:val="24"/>
        </w:rPr>
        <w:t xml:space="preserve">projekata koji imaju za cilj razvoj senzibiliteta prema OsD i svih drugih projekata koji pozitivno doprinose adekvatnom pristupu i podršci demencije; </w:t>
      </w:r>
    </w:p>
    <w:p w14:paraId="24327A39" w14:textId="77777777" w:rsidR="00437E58" w:rsidRDefault="00000000">
      <w:pPr>
        <w:spacing w:after="120"/>
        <w:jc w:val="both"/>
        <w:rPr>
          <w:rFonts w:ascii="Arial" w:hAnsi="Arial" w:cs="Arial"/>
          <w:sz w:val="24"/>
          <w:szCs w:val="24"/>
        </w:rPr>
      </w:pPr>
      <w:r>
        <w:rPr>
          <w:rFonts w:ascii="Arial" w:hAnsi="Arial" w:cs="Arial"/>
          <w:sz w:val="24"/>
          <w:szCs w:val="24"/>
        </w:rPr>
        <w:t>1.5.c. razviti regulativ</w:t>
      </w:r>
      <w:r w:rsidRPr="00F62FD3">
        <w:rPr>
          <w:rFonts w:ascii="Arial" w:hAnsi="Arial" w:cs="Arial"/>
          <w:sz w:val="24"/>
          <w:szCs w:val="24"/>
        </w:rPr>
        <w:t>u</w:t>
      </w:r>
      <w:r>
        <w:rPr>
          <w:rFonts w:ascii="Arial" w:hAnsi="Arial" w:cs="Arial"/>
          <w:sz w:val="24"/>
          <w:szCs w:val="24"/>
        </w:rPr>
        <w:t xml:space="preserve"> koja će podržavati, motivirati i ohrabrivati inicijative socijalnog poduzetništva sa ciljem razvoja ponuda socijalnih usluga;</w:t>
      </w:r>
    </w:p>
    <w:p w14:paraId="3F879BDF" w14:textId="77777777" w:rsidR="00437E58" w:rsidRDefault="00000000">
      <w:pPr>
        <w:spacing w:after="120"/>
        <w:jc w:val="both"/>
        <w:rPr>
          <w:rFonts w:ascii="Arial" w:hAnsi="Arial" w:cs="Arial"/>
          <w:sz w:val="24"/>
          <w:szCs w:val="24"/>
        </w:rPr>
      </w:pPr>
      <w:r>
        <w:rPr>
          <w:rFonts w:ascii="Arial" w:hAnsi="Arial" w:cs="Arial"/>
          <w:sz w:val="24"/>
          <w:szCs w:val="24"/>
        </w:rPr>
        <w:t xml:space="preserve">1.5.d. invaliditet uzrokovan kognitivnim propadanjem pratiti i podržavati kroz </w:t>
      </w:r>
      <w:r w:rsidRPr="00F62FD3">
        <w:rPr>
          <w:rFonts w:ascii="Arial" w:hAnsi="Arial" w:cs="Arial"/>
          <w:sz w:val="24"/>
          <w:szCs w:val="24"/>
        </w:rPr>
        <w:t>podršku pogođenoj osobi i porodici</w:t>
      </w:r>
      <w:r>
        <w:rPr>
          <w:rFonts w:ascii="Arial" w:hAnsi="Arial" w:cs="Arial"/>
          <w:color w:val="FF0000"/>
          <w:sz w:val="24"/>
          <w:szCs w:val="24"/>
        </w:rPr>
        <w:t>,</w:t>
      </w:r>
      <w:r>
        <w:rPr>
          <w:rFonts w:ascii="Arial" w:hAnsi="Arial" w:cs="Arial"/>
          <w:sz w:val="24"/>
          <w:szCs w:val="24"/>
        </w:rPr>
        <w:t xml:space="preserve"> te u skladu sa tim razviti rješenja finansijske podrške za usluge koje će zadovoljiti potrebe obje grupe;</w:t>
      </w:r>
    </w:p>
    <w:p w14:paraId="50739892" w14:textId="77777777" w:rsidR="00437E58" w:rsidRDefault="00000000">
      <w:pPr>
        <w:spacing w:after="120"/>
        <w:jc w:val="both"/>
        <w:rPr>
          <w:rFonts w:ascii="Arial" w:hAnsi="Arial" w:cs="Arial"/>
          <w:sz w:val="24"/>
          <w:szCs w:val="24"/>
        </w:rPr>
      </w:pPr>
      <w:r>
        <w:rPr>
          <w:rFonts w:ascii="Arial" w:hAnsi="Arial" w:cs="Arial"/>
          <w:sz w:val="24"/>
          <w:szCs w:val="24"/>
        </w:rPr>
        <w:t>1.5.e. izvršiti standardizacij</w:t>
      </w:r>
      <w:r w:rsidRPr="00F62FD3">
        <w:rPr>
          <w:rFonts w:ascii="Arial" w:hAnsi="Arial" w:cs="Arial"/>
          <w:sz w:val="24"/>
          <w:szCs w:val="24"/>
        </w:rPr>
        <w:t>u</w:t>
      </w:r>
      <w:r>
        <w:rPr>
          <w:rFonts w:ascii="Arial" w:hAnsi="Arial" w:cs="Arial"/>
          <w:sz w:val="24"/>
          <w:szCs w:val="24"/>
        </w:rPr>
        <w:t xml:space="preserve"> usluga, osoblja, objekata gerontoloških, gerijatrijskih i socijalnih ustanova u skladu sa principima osobi usmjerene njege u demenciji te uspostaviti efektivan nadzor implementacije;</w:t>
      </w:r>
    </w:p>
    <w:p w14:paraId="7DB0FBB7" w14:textId="77777777" w:rsidR="00437E58" w:rsidRDefault="00000000">
      <w:pPr>
        <w:spacing w:after="120"/>
        <w:jc w:val="both"/>
        <w:rPr>
          <w:rFonts w:ascii="Arial" w:hAnsi="Arial" w:cs="Arial"/>
          <w:sz w:val="24"/>
          <w:szCs w:val="24"/>
        </w:rPr>
      </w:pPr>
      <w:r>
        <w:rPr>
          <w:rFonts w:ascii="Arial" w:hAnsi="Arial" w:cs="Arial"/>
          <w:sz w:val="24"/>
          <w:szCs w:val="24"/>
        </w:rPr>
        <w:t xml:space="preserve">1.5.f. podržati razvoj novih savremenih modela njege i zaštite OsD koji će: </w:t>
      </w:r>
    </w:p>
    <w:p w14:paraId="09B5A427" w14:textId="77777777" w:rsidR="00437E58" w:rsidRDefault="00000000">
      <w:pPr>
        <w:spacing w:after="120"/>
        <w:jc w:val="both"/>
        <w:rPr>
          <w:rFonts w:ascii="Arial" w:hAnsi="Arial" w:cs="Arial"/>
          <w:sz w:val="24"/>
          <w:szCs w:val="24"/>
        </w:rPr>
      </w:pPr>
      <w:r>
        <w:rPr>
          <w:rFonts w:ascii="Arial" w:hAnsi="Arial" w:cs="Arial"/>
          <w:sz w:val="24"/>
          <w:szCs w:val="24"/>
        </w:rPr>
        <w:t>- zadovoljiti potrebe OsD i biti u skladu sa standardima;</w:t>
      </w:r>
    </w:p>
    <w:p w14:paraId="18672BA3" w14:textId="77777777" w:rsidR="00437E58" w:rsidRDefault="00000000">
      <w:pPr>
        <w:spacing w:after="120"/>
        <w:jc w:val="both"/>
        <w:rPr>
          <w:rFonts w:ascii="Arial" w:hAnsi="Arial" w:cs="Arial"/>
          <w:sz w:val="24"/>
          <w:szCs w:val="24"/>
        </w:rPr>
      </w:pPr>
      <w:r>
        <w:rPr>
          <w:rFonts w:ascii="Arial" w:hAnsi="Arial" w:cs="Arial"/>
          <w:sz w:val="24"/>
          <w:szCs w:val="24"/>
        </w:rPr>
        <w:t>- ponuditi inovativna rješenja koja će prevazići aktuelna rješenja i nedostatke socijalnih ustanova za smještaj starijih osoba i OsD;</w:t>
      </w:r>
    </w:p>
    <w:p w14:paraId="4901B9EC" w14:textId="77777777" w:rsidR="00437E58" w:rsidRDefault="00000000">
      <w:pPr>
        <w:spacing w:after="120"/>
        <w:jc w:val="both"/>
        <w:rPr>
          <w:rFonts w:ascii="Arial" w:hAnsi="Arial" w:cs="Arial"/>
          <w:sz w:val="24"/>
          <w:szCs w:val="24"/>
        </w:rPr>
      </w:pPr>
      <w:r>
        <w:rPr>
          <w:rFonts w:ascii="Arial" w:hAnsi="Arial" w:cs="Arial"/>
          <w:sz w:val="24"/>
          <w:szCs w:val="24"/>
        </w:rPr>
        <w:t xml:space="preserve">- ponuditi inovativna rješenja zbrinjavanja OsD koja će biti otporna na različite vanjske uticaje i pogoršanje epidemiološkog stanja; </w:t>
      </w:r>
    </w:p>
    <w:p w14:paraId="624664EE" w14:textId="77777777" w:rsidR="00437E58" w:rsidRDefault="00000000">
      <w:pPr>
        <w:spacing w:after="120"/>
        <w:jc w:val="both"/>
        <w:rPr>
          <w:rFonts w:ascii="Arial" w:hAnsi="Arial" w:cs="Arial"/>
          <w:sz w:val="24"/>
          <w:szCs w:val="24"/>
        </w:rPr>
      </w:pPr>
      <w:r>
        <w:rPr>
          <w:rFonts w:ascii="Arial" w:hAnsi="Arial" w:cs="Arial"/>
          <w:sz w:val="24"/>
          <w:szCs w:val="24"/>
        </w:rPr>
        <w:t xml:space="preserve">- biti samoodrživi i ekonomski dostupni što široj populaciji. </w:t>
      </w:r>
    </w:p>
    <w:p w14:paraId="419AE244" w14:textId="77777777" w:rsidR="00437E58" w:rsidRDefault="00000000" w:rsidP="001E40BB">
      <w:pPr>
        <w:pStyle w:val="ListParagraph"/>
        <w:numPr>
          <w:ilvl w:val="0"/>
          <w:numId w:val="4"/>
        </w:numPr>
        <w:spacing w:after="120"/>
        <w:rPr>
          <w:rFonts w:ascii="Arial" w:hAnsi="Arial" w:cs="Arial"/>
          <w:b/>
          <w:bCs/>
          <w:sz w:val="28"/>
          <w:szCs w:val="28"/>
        </w:rPr>
      </w:pPr>
      <w:r>
        <w:rPr>
          <w:noProof/>
        </w:rPr>
        <w:lastRenderedPageBreak/>
        <mc:AlternateContent>
          <mc:Choice Requires="wps">
            <w:drawing>
              <wp:anchor distT="0" distB="0" distL="0" distR="0" simplePos="0" relativeHeight="47" behindDoc="0" locked="0" layoutInCell="0" allowOverlap="1" wp14:anchorId="52DC6EE1" wp14:editId="6D969D3B">
                <wp:simplePos x="0" y="0"/>
                <wp:positionH relativeFrom="column">
                  <wp:posOffset>3384641</wp:posOffset>
                </wp:positionH>
                <wp:positionV relativeFrom="paragraph">
                  <wp:posOffset>452120</wp:posOffset>
                </wp:positionV>
                <wp:extent cx="2707640" cy="411480"/>
                <wp:effectExtent l="0" t="0" r="0" b="0"/>
                <wp:wrapNone/>
                <wp:docPr id="35" name="Text Box 12"/>
                <wp:cNvGraphicFramePr/>
                <a:graphic xmlns:a="http://schemas.openxmlformats.org/drawingml/2006/main">
                  <a:graphicData uri="http://schemas.microsoft.com/office/word/2010/wordprocessingShape">
                    <wps:wsp>
                      <wps:cNvSpPr/>
                      <wps:spPr>
                        <a:xfrm>
                          <a:off x="0" y="0"/>
                          <a:ext cx="2707640" cy="411480"/>
                        </a:xfrm>
                        <a:prstGeom prst="rect">
                          <a:avLst/>
                        </a:prstGeom>
                        <a:solidFill>
                          <a:schemeClr val="lt1">
                            <a:lumMod val="100000"/>
                            <a:lumOff val="0"/>
                          </a:schemeClr>
                        </a:solidFill>
                        <a:ln w="0">
                          <a:noFill/>
                        </a:ln>
                      </wps:spPr>
                      <wps:style>
                        <a:lnRef idx="0">
                          <a:scrgbClr r="0" g="0" b="0"/>
                        </a:lnRef>
                        <a:fillRef idx="0">
                          <a:scrgbClr r="0" g="0" b="0"/>
                        </a:fillRef>
                        <a:effectRef idx="0">
                          <a:scrgbClr r="0" g="0" b="0"/>
                        </a:effectRef>
                        <a:fontRef idx="minor"/>
                      </wps:style>
                      <wps:txbx>
                        <w:txbxContent>
                          <w:p w14:paraId="5D9AB1EF" w14:textId="77777777" w:rsidR="00437E58" w:rsidRDefault="00000000">
                            <w:pPr>
                              <w:pStyle w:val="FrameContents"/>
                              <w:rPr>
                                <w:rFonts w:ascii="Arial" w:hAnsi="Arial" w:cs="Arial"/>
                                <w:sz w:val="20"/>
                                <w:szCs w:val="20"/>
                              </w:rPr>
                            </w:pPr>
                            <w:r>
                              <w:rPr>
                                <w:rFonts w:ascii="Arial" w:hAnsi="Arial" w:cs="Arial"/>
                                <w:color w:val="000000"/>
                                <w:sz w:val="20"/>
                                <w:szCs w:val="20"/>
                              </w:rPr>
                              <w:t>Slika 15 – riziko faktori razvoja demencije na koje možemo utjecati</w:t>
                            </w:r>
                          </w:p>
                        </w:txbxContent>
                      </wps:txbx>
                      <wps:bodyPr anchor="t" upright="1">
                        <a:noAutofit/>
                      </wps:bodyPr>
                    </wps:wsp>
                  </a:graphicData>
                </a:graphic>
              </wp:anchor>
            </w:drawing>
          </mc:Choice>
          <mc:Fallback>
            <w:pict>
              <v:rect w14:anchorId="7D87CB8F" id="Text Box 12" o:spid="_x0000_s1036" style="position:absolute;left:0;text-align:left;margin-left:266.5pt;margin-top:35.6pt;width:213.2pt;height:32.4pt;z-index:4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" o:allowincell="f" fillcolor="white [3201]" stroked="f" strokeweight="0">
                <v:textbox>
                  <w:txbxContent>
                    <w:p w:rsidR="00437E58" w:rsidRDefault="00000000">
                      <w:pPr>
                        <w:pStyle w:val="FrameContents"/>
                        <w:rPr>
                          <w:rFonts w:ascii="Arial" w:hAnsi="Arial" w:cs="Arial"/>
                          <w:sz w:val="20"/>
                          <w:szCs w:val="20"/>
                        </w:rPr>
                      </w:pPr>
                      <w:r>
                        <w:rPr>
                          <w:rFonts w:ascii="Arial" w:hAnsi="Arial" w:cs="Arial"/>
                          <w:color w:val="000000"/>
                          <w:sz w:val="20"/>
                          <w:szCs w:val="20"/>
                        </w:rPr>
                        <w:t xml:space="preserve">Slika 15 – </w:t>
                      </w:r>
                      <w:proofErr w:type="spellStart"/>
                      <w:r>
                        <w:rPr>
                          <w:rFonts w:ascii="Arial" w:hAnsi="Arial" w:cs="Arial"/>
                          <w:color w:val="000000"/>
                          <w:sz w:val="20"/>
                          <w:szCs w:val="20"/>
                        </w:rPr>
                        <w:t>riziko</w:t>
                      </w:r>
                      <w:proofErr w:type="spellEnd"/>
                      <w:r>
                        <w:rPr>
                          <w:rFonts w:ascii="Arial" w:hAnsi="Arial" w:cs="Arial"/>
                          <w:color w:val="000000"/>
                          <w:sz w:val="20"/>
                          <w:szCs w:val="20"/>
                        </w:rPr>
                        <w:t xml:space="preserve"> faktori razvoja demencije na koje možemo utjecati</w:t>
                      </w:r>
                    </w:p>
                  </w:txbxContent>
                </v:textbox>
              </v:rect>
            </w:pict>
          </mc:Fallback>
        </mc:AlternateContent>
      </w:r>
      <w:r>
        <w:rPr>
          <w:rFonts w:ascii="Arial" w:hAnsi="Arial" w:cs="Arial"/>
          <w:b/>
          <w:bCs/>
          <w:sz w:val="28"/>
          <w:szCs w:val="28"/>
        </w:rPr>
        <w:t>PREVENCIJA</w:t>
      </w:r>
      <w:r w:rsidR="001E40BB">
        <w:rPr>
          <w:rFonts w:ascii="Arial" w:hAnsi="Arial" w:cs="Arial"/>
          <w:b/>
          <w:bCs/>
          <w:sz w:val="28"/>
          <w:szCs w:val="28"/>
        </w:rPr>
        <w:t xml:space="preserve"> DEMENCIJE </w:t>
      </w:r>
      <w:r w:rsidR="00F62FD3">
        <w:rPr>
          <w:noProof/>
        </w:rPr>
        <w:drawing>
          <wp:inline distT="0" distB="0" distL="0" distR="0" wp14:anchorId="461AC510" wp14:editId="0C06CE8F">
            <wp:extent cx="5629275" cy="7889875"/>
            <wp:effectExtent l="0" t="0" r="0" b="0"/>
            <wp:docPr id="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2"/>
                    <pic:cNvPicPr>
                      <a:picLocks noChangeAspect="1" noChangeArrowheads="1"/>
                    </pic:cNvPicPr>
                  </pic:nvPicPr>
                  <pic:blipFill>
                    <a:blip r:embed="rId20"/>
                    <a:srcRect r="1877" b="962"/>
                    <a:stretch>
                      <a:fillRect/>
                    </a:stretch>
                  </pic:blipFill>
                  <pic:spPr bwMode="auto">
                    <a:xfrm>
                      <a:off x="0" y="0"/>
                      <a:ext cx="5629275" cy="7889875"/>
                    </a:xfrm>
                    <a:prstGeom prst="rect">
                      <a:avLst/>
                    </a:prstGeom>
                  </pic:spPr>
                </pic:pic>
              </a:graphicData>
            </a:graphic>
          </wp:inline>
        </w:drawing>
      </w:r>
      <w:r>
        <w:rPr>
          <w:rFonts w:ascii="Arial" w:hAnsi="Arial" w:cs="Arial"/>
          <w:b/>
          <w:bCs/>
          <w:sz w:val="28"/>
          <w:szCs w:val="28"/>
        </w:rPr>
        <w:t xml:space="preserve"> </w:t>
      </w:r>
    </w:p>
    <w:p w14:paraId="6DE72271" w14:textId="77777777" w:rsidR="00437E58" w:rsidRDefault="00437E58">
      <w:pPr>
        <w:spacing w:after="120"/>
        <w:jc w:val="both"/>
        <w:rPr>
          <w:rFonts w:ascii="Arial" w:hAnsi="Arial" w:cs="Arial"/>
          <w:sz w:val="24"/>
          <w:szCs w:val="24"/>
        </w:rPr>
      </w:pPr>
    </w:p>
    <w:p w14:paraId="57213DCA" w14:textId="77777777" w:rsidR="00437E58" w:rsidRDefault="00000000">
      <w:pPr>
        <w:spacing w:after="120"/>
        <w:jc w:val="both"/>
        <w:rPr>
          <w:rFonts w:ascii="Arial" w:hAnsi="Arial" w:cs="Arial"/>
          <w:sz w:val="24"/>
          <w:szCs w:val="24"/>
        </w:rPr>
      </w:pPr>
      <w:r>
        <w:rPr>
          <w:rFonts w:ascii="Arial" w:hAnsi="Arial" w:cs="Arial"/>
          <w:noProof/>
          <w:sz w:val="24"/>
          <w:szCs w:val="24"/>
        </w:rPr>
        <mc:AlternateContent>
          <mc:Choice Requires="wps">
            <w:drawing>
              <wp:anchor distT="0" distB="0" distL="0" distR="0" simplePos="0" relativeHeight="49" behindDoc="0" locked="0" layoutInCell="0" allowOverlap="1" wp14:anchorId="7C2EEBF5" wp14:editId="2F1F160F">
                <wp:simplePos x="0" y="0"/>
                <wp:positionH relativeFrom="column">
                  <wp:posOffset>0</wp:posOffset>
                </wp:positionH>
                <wp:positionV relativeFrom="paragraph">
                  <wp:posOffset>-41275</wp:posOffset>
                </wp:positionV>
                <wp:extent cx="4300220" cy="316230"/>
                <wp:effectExtent l="0" t="0" r="0" b="0"/>
                <wp:wrapNone/>
                <wp:docPr id="38" name="Text Box 13"/>
                <wp:cNvGraphicFramePr/>
                <a:graphic xmlns:a="http://schemas.openxmlformats.org/drawingml/2006/main">
                  <a:graphicData uri="http://schemas.microsoft.com/office/word/2010/wordprocessingShape">
                    <wps:wsp>
                      <wps:cNvSpPr/>
                      <wps:spPr>
                        <a:xfrm>
                          <a:off x="0" y="0"/>
                          <a:ext cx="4299480" cy="315720"/>
                        </a:xfrm>
                        <a:prstGeom prst="rect">
                          <a:avLst/>
                        </a:prstGeom>
                        <a:solidFill>
                          <a:schemeClr val="lt1">
                            <a:lumMod val="100000"/>
                            <a:lumOff val="0"/>
                          </a:schemeClr>
                        </a:solidFill>
                        <a:ln w="0">
                          <a:noFill/>
                        </a:ln>
                      </wps:spPr>
                      <wps:style>
                        <a:lnRef idx="0">
                          <a:scrgbClr r="0" g="0" b="0"/>
                        </a:lnRef>
                        <a:fillRef idx="0">
                          <a:scrgbClr r="0" g="0" b="0"/>
                        </a:fillRef>
                        <a:effectRef idx="0">
                          <a:scrgbClr r="0" g="0" b="0"/>
                        </a:effectRef>
                        <a:fontRef idx="minor"/>
                      </wps:style>
                      <wps:txbx>
                        <w:txbxContent>
                          <w:p w14:paraId="7B20192A" w14:textId="77777777" w:rsidR="00437E58" w:rsidRDefault="00000000">
                            <w:pPr>
                              <w:pStyle w:val="FrameContents"/>
                              <w:rPr>
                                <w:rFonts w:ascii="Arial" w:hAnsi="Arial" w:cs="Arial"/>
                                <w:sz w:val="20"/>
                                <w:szCs w:val="20"/>
                              </w:rPr>
                            </w:pPr>
                            <w:r>
                              <w:rPr>
                                <w:rFonts w:ascii="Arial" w:hAnsi="Arial" w:cs="Arial"/>
                                <w:color w:val="000000"/>
                                <w:sz w:val="20"/>
                                <w:szCs w:val="20"/>
                              </w:rPr>
                              <w:t xml:space="preserve">Slika 16 – stanovništvu pripisivi udio za 12 riziko faktora demencije </w:t>
                            </w:r>
                          </w:p>
                        </w:txbxContent>
                      </wps:txbx>
                      <wps:bodyPr anchor="t" upright="1">
                        <a:noAutofit/>
                      </wps:bodyPr>
                    </wps:wsp>
                  </a:graphicData>
                </a:graphic>
              </wp:anchor>
            </w:drawing>
          </mc:Choice>
          <mc:Fallback>
            <w:pict>
              <v:rect w14:anchorId="73C4A963" id="Text Box 13" o:spid="_x0000_s1037" style="position:absolute;left:0;text-align:left;margin-left:0;margin-top:-3.25pt;width:338.6pt;height:24.9pt;z-index:4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" o:allowincell="f" fillcolor="white [3201]" stroked="f" strokeweight="0">
                <v:textbox>
                  <w:txbxContent>
                    <w:p w:rsidR="00437E58" w:rsidRDefault="00000000">
                      <w:pPr>
                        <w:pStyle w:val="FrameContents"/>
                        <w:rPr>
                          <w:rFonts w:ascii="Arial" w:hAnsi="Arial" w:cs="Arial"/>
                          <w:sz w:val="20"/>
                          <w:szCs w:val="20"/>
                        </w:rPr>
                      </w:pPr>
                      <w:r>
                        <w:rPr>
                          <w:rFonts w:ascii="Arial" w:hAnsi="Arial" w:cs="Arial"/>
                          <w:color w:val="000000"/>
                          <w:sz w:val="20"/>
                          <w:szCs w:val="20"/>
                        </w:rPr>
                        <w:t xml:space="preserve">Slika 16 – stanovništvu </w:t>
                      </w:r>
                      <w:proofErr w:type="spellStart"/>
                      <w:r>
                        <w:rPr>
                          <w:rFonts w:ascii="Arial" w:hAnsi="Arial" w:cs="Arial"/>
                          <w:color w:val="000000"/>
                          <w:sz w:val="20"/>
                          <w:szCs w:val="20"/>
                        </w:rPr>
                        <w:t>pripisivi</w:t>
                      </w:r>
                      <w:proofErr w:type="spellEnd"/>
                      <w:r>
                        <w:rPr>
                          <w:rFonts w:ascii="Arial" w:hAnsi="Arial" w:cs="Arial"/>
                          <w:color w:val="000000"/>
                          <w:sz w:val="20"/>
                          <w:szCs w:val="20"/>
                        </w:rPr>
                        <w:t xml:space="preserve"> udio za 12 </w:t>
                      </w:r>
                      <w:proofErr w:type="spellStart"/>
                      <w:r>
                        <w:rPr>
                          <w:rFonts w:ascii="Arial" w:hAnsi="Arial" w:cs="Arial"/>
                          <w:color w:val="000000"/>
                          <w:sz w:val="20"/>
                          <w:szCs w:val="20"/>
                        </w:rPr>
                        <w:t>riziko</w:t>
                      </w:r>
                      <w:proofErr w:type="spellEnd"/>
                      <w:r>
                        <w:rPr>
                          <w:rFonts w:ascii="Arial" w:hAnsi="Arial" w:cs="Arial"/>
                          <w:color w:val="000000"/>
                          <w:sz w:val="20"/>
                          <w:szCs w:val="20"/>
                        </w:rPr>
                        <w:t xml:space="preserve"> faktora demencije </w:t>
                      </w:r>
                    </w:p>
                  </w:txbxContent>
                </v:textbox>
              </v:rect>
            </w:pict>
          </mc:Fallback>
        </mc:AlternateContent>
      </w:r>
    </w:p>
    <w:p w14:paraId="314C4839" w14:textId="77777777" w:rsidR="00437E58" w:rsidRDefault="00000000">
      <w:pPr>
        <w:spacing w:after="120"/>
        <w:jc w:val="both"/>
        <w:rPr>
          <w:rFonts w:ascii="Arial" w:hAnsi="Arial" w:cs="Arial"/>
          <w:sz w:val="24"/>
          <w:szCs w:val="24"/>
        </w:rPr>
      </w:pPr>
      <w:r>
        <w:rPr>
          <w:noProof/>
        </w:rPr>
        <w:drawing>
          <wp:inline distT="0" distB="0" distL="0" distR="0" wp14:anchorId="569E0142" wp14:editId="06A32995">
            <wp:extent cx="5905500" cy="5067935"/>
            <wp:effectExtent l="0" t="0" r="0" b="0"/>
            <wp:docPr id="4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4"/>
                    <pic:cNvPicPr>
                      <a:picLocks noChangeAspect="1" noChangeArrowheads="1"/>
                    </pic:cNvPicPr>
                  </pic:nvPicPr>
                  <pic:blipFill>
                    <a:blip r:embed="rId21"/>
                    <a:srcRect l="18069" t="6115" r="20561" b="9619"/>
                    <a:stretch>
                      <a:fillRect/>
                    </a:stretch>
                  </pic:blipFill>
                  <pic:spPr bwMode="auto">
                    <a:xfrm>
                      <a:off x="0" y="0"/>
                      <a:ext cx="5905500" cy="5067935"/>
                    </a:xfrm>
                    <a:prstGeom prst="rect">
                      <a:avLst/>
                    </a:prstGeom>
                  </pic:spPr>
                </pic:pic>
              </a:graphicData>
            </a:graphic>
          </wp:inline>
        </w:drawing>
      </w:r>
    </w:p>
    <w:p w14:paraId="567B8461" w14:textId="77777777" w:rsidR="00437E58" w:rsidRDefault="00000000">
      <w:pPr>
        <w:spacing w:after="120"/>
        <w:jc w:val="both"/>
        <w:rPr>
          <w:rFonts w:ascii="Arial" w:hAnsi="Arial" w:cs="Arial"/>
          <w:sz w:val="24"/>
          <w:szCs w:val="24"/>
        </w:rPr>
      </w:pPr>
      <w:r w:rsidRPr="00F62FD3">
        <w:rPr>
          <w:rFonts w:ascii="Arial" w:hAnsi="Arial" w:cs="Arial"/>
          <w:sz w:val="24"/>
          <w:szCs w:val="24"/>
        </w:rPr>
        <w:t xml:space="preserve">Bosna i Hercegovina i Kanton Sarajevo </w:t>
      </w:r>
      <w:r>
        <w:rPr>
          <w:rFonts w:ascii="Arial" w:hAnsi="Arial" w:cs="Arial"/>
          <w:sz w:val="24"/>
          <w:szCs w:val="24"/>
        </w:rPr>
        <w:t>imaju izrazito veliki broj oboljelih od nekog tipa demencije što je uzrokovano prisustvom i rasprostranjenošću generalno svih riziko faktora. Dodatno, veliki procenat populacije ima riziko faktore razvoja demencije koji su statistički najveći uzročnici razvoja demencije i procentualno nose najveći broj pogođenih lica. To su: niže obrazovanje, pušenje, depresija, konzumiranje alkohola, visok pritisak. BiH i KS bilježe veliki broj bolesti poremećaja metabolizma poput dijabetesa i poremećaja rada štitne žlijezde kao i hroničnog i akumuliranog stresa, PTSP i drugih organskih poremećaja koji utiču na kognitivno stanje.</w:t>
      </w:r>
    </w:p>
    <w:p w14:paraId="5B9256A0" w14:textId="77777777" w:rsidR="001747D3" w:rsidRDefault="00000000">
      <w:pPr>
        <w:spacing w:after="120"/>
        <w:jc w:val="both"/>
        <w:rPr>
          <w:rFonts w:ascii="Arial" w:hAnsi="Arial" w:cs="Arial"/>
          <w:sz w:val="24"/>
          <w:szCs w:val="24"/>
        </w:rPr>
      </w:pPr>
      <w:r>
        <w:rPr>
          <w:rFonts w:ascii="Arial" w:hAnsi="Arial" w:cs="Arial"/>
          <w:sz w:val="24"/>
          <w:szCs w:val="24"/>
        </w:rPr>
        <w:t>Zabrinjavajuće je da sistemske mjere prevencije ne postoje, vrlo su skromne ili su nevidljive.</w:t>
      </w:r>
    </w:p>
    <w:p w14:paraId="18122CB7" w14:textId="77777777" w:rsidR="00437E58" w:rsidRDefault="00000000">
      <w:pPr>
        <w:spacing w:after="120"/>
        <w:jc w:val="both"/>
        <w:rPr>
          <w:rFonts w:ascii="Arial" w:hAnsi="Arial" w:cs="Arial"/>
          <w:sz w:val="24"/>
          <w:szCs w:val="24"/>
        </w:rPr>
      </w:pPr>
      <w:r>
        <w:rPr>
          <w:rFonts w:ascii="Arial" w:hAnsi="Arial" w:cs="Arial"/>
          <w:sz w:val="24"/>
          <w:szCs w:val="24"/>
        </w:rPr>
        <w:lastRenderedPageBreak/>
        <w:t xml:space="preserve">Treba skrenuti pažnju na podatke SZO koji kažu da se broj oboljelih od demencije u razvijenim zemljama stabilizira i ima tendenciju pada. </w:t>
      </w:r>
      <w:r w:rsidRPr="00F62FD3">
        <w:rPr>
          <w:rFonts w:ascii="Arial" w:hAnsi="Arial" w:cs="Arial"/>
          <w:sz w:val="24"/>
          <w:szCs w:val="24"/>
        </w:rPr>
        <w:t>Kao</w:t>
      </w:r>
      <w:r>
        <w:rPr>
          <w:rFonts w:ascii="Arial" w:hAnsi="Arial" w:cs="Arial"/>
          <w:sz w:val="24"/>
          <w:szCs w:val="24"/>
        </w:rPr>
        <w:t xml:space="preserve"> uzrok se navodi uspješnost programa prevencije glavnih riziko faktora razvoja demencije.</w:t>
      </w:r>
    </w:p>
    <w:p w14:paraId="0C4A343D" w14:textId="77777777" w:rsidR="00437E58" w:rsidRDefault="00000000">
      <w:pPr>
        <w:spacing w:after="120"/>
        <w:jc w:val="both"/>
        <w:rPr>
          <w:rFonts w:ascii="Arial" w:hAnsi="Arial" w:cs="Arial"/>
          <w:sz w:val="24"/>
          <w:szCs w:val="24"/>
        </w:rPr>
      </w:pPr>
      <w:r>
        <w:rPr>
          <w:rFonts w:ascii="Arial" w:hAnsi="Arial" w:cs="Arial"/>
          <w:sz w:val="24"/>
          <w:szCs w:val="24"/>
        </w:rPr>
        <w:t>Stoga ovom Strategijom</w:t>
      </w:r>
      <w:r w:rsidRPr="00F62FD3">
        <w:rPr>
          <w:rFonts w:ascii="Arial" w:hAnsi="Arial" w:cs="Arial"/>
          <w:sz w:val="24"/>
          <w:szCs w:val="24"/>
        </w:rPr>
        <w:t xml:space="preserve"> Kanton Sarajevo teži da inicira razvoj projekata </w:t>
      </w:r>
      <w:r>
        <w:rPr>
          <w:rFonts w:ascii="Arial" w:hAnsi="Arial" w:cs="Arial"/>
          <w:sz w:val="24"/>
          <w:szCs w:val="24"/>
        </w:rPr>
        <w:t>kojima će se:</w:t>
      </w:r>
    </w:p>
    <w:p w14:paraId="15C2ADC7" w14:textId="77777777" w:rsidR="00437E58" w:rsidRDefault="00000000">
      <w:pPr>
        <w:pStyle w:val="ListParagraph"/>
        <w:numPr>
          <w:ilvl w:val="0"/>
          <w:numId w:val="5"/>
        </w:numPr>
        <w:spacing w:after="120"/>
        <w:jc w:val="both"/>
        <w:rPr>
          <w:rFonts w:ascii="Arial" w:hAnsi="Arial" w:cs="Arial"/>
          <w:sz w:val="24"/>
          <w:szCs w:val="24"/>
        </w:rPr>
      </w:pPr>
      <w:r>
        <w:rPr>
          <w:rFonts w:ascii="Arial" w:hAnsi="Arial" w:cs="Arial"/>
          <w:sz w:val="24"/>
          <w:szCs w:val="24"/>
        </w:rPr>
        <w:t>Educirati djeca i omladina o zdravim životnim navikama, zdravom načinu ishrane, načinima održavanja zdravlja mozga, te upoznati ih sa principima zdravog starenja;</w:t>
      </w:r>
    </w:p>
    <w:p w14:paraId="689165CF" w14:textId="77777777" w:rsidR="00437E58" w:rsidRDefault="00000000">
      <w:pPr>
        <w:pStyle w:val="ListParagraph"/>
        <w:numPr>
          <w:ilvl w:val="0"/>
          <w:numId w:val="5"/>
        </w:numPr>
        <w:spacing w:after="120"/>
        <w:jc w:val="both"/>
        <w:rPr>
          <w:rFonts w:ascii="Arial" w:hAnsi="Arial" w:cs="Arial"/>
          <w:sz w:val="24"/>
          <w:szCs w:val="24"/>
        </w:rPr>
      </w:pPr>
      <w:r>
        <w:rPr>
          <w:rFonts w:ascii="Arial" w:hAnsi="Arial" w:cs="Arial"/>
          <w:sz w:val="24"/>
          <w:szCs w:val="24"/>
        </w:rPr>
        <w:t>Podizati svijest cjelokupne populacije o zdravom starenju i održavanju zdravlja mozga te podsticati ideje i prijedloge koji će motivirati i ohrabrivati dugoročne inicijative;</w:t>
      </w:r>
    </w:p>
    <w:p w14:paraId="2CFBB115" w14:textId="77777777" w:rsidR="00437E58" w:rsidRDefault="00000000">
      <w:pPr>
        <w:pStyle w:val="ListParagraph"/>
        <w:numPr>
          <w:ilvl w:val="0"/>
          <w:numId w:val="5"/>
        </w:numPr>
        <w:spacing w:after="120"/>
        <w:jc w:val="both"/>
        <w:rPr>
          <w:rFonts w:ascii="Arial" w:hAnsi="Arial" w:cs="Arial"/>
          <w:sz w:val="24"/>
          <w:szCs w:val="24"/>
        </w:rPr>
      </w:pPr>
      <w:r>
        <w:rPr>
          <w:rFonts w:ascii="Arial" w:hAnsi="Arial" w:cs="Arial"/>
          <w:sz w:val="24"/>
          <w:szCs w:val="24"/>
        </w:rPr>
        <w:t>Podizati svijest o 12 riziko faktora razvoja demencije na koje može uticati svaka osoba;</w:t>
      </w:r>
    </w:p>
    <w:p w14:paraId="4EC54845" w14:textId="77777777" w:rsidR="00437E58" w:rsidRDefault="00000000">
      <w:pPr>
        <w:pStyle w:val="ListParagraph"/>
        <w:numPr>
          <w:ilvl w:val="0"/>
          <w:numId w:val="5"/>
        </w:numPr>
        <w:spacing w:after="120"/>
        <w:jc w:val="both"/>
        <w:rPr>
          <w:rFonts w:ascii="Arial" w:hAnsi="Arial" w:cs="Arial"/>
          <w:sz w:val="24"/>
          <w:szCs w:val="24"/>
        </w:rPr>
      </w:pPr>
      <w:r>
        <w:rPr>
          <w:rFonts w:ascii="Arial" w:hAnsi="Arial" w:cs="Arial"/>
          <w:sz w:val="24"/>
          <w:szCs w:val="24"/>
        </w:rPr>
        <w:t>Podizati svijest o nužnosti očuvanja kvaliteta voda, kvaliteta zraka i zemlje te cjelokupne okoline;</w:t>
      </w:r>
    </w:p>
    <w:p w14:paraId="01727083" w14:textId="77777777" w:rsidR="00437E58" w:rsidRDefault="00000000">
      <w:pPr>
        <w:pStyle w:val="ListParagraph"/>
        <w:numPr>
          <w:ilvl w:val="0"/>
          <w:numId w:val="5"/>
        </w:numPr>
        <w:spacing w:after="120"/>
        <w:jc w:val="both"/>
        <w:rPr>
          <w:rFonts w:ascii="Arial" w:hAnsi="Arial" w:cs="Arial"/>
          <w:sz w:val="24"/>
          <w:szCs w:val="24"/>
        </w:rPr>
      </w:pPr>
      <w:r>
        <w:rPr>
          <w:rFonts w:ascii="Arial" w:hAnsi="Arial" w:cs="Arial"/>
          <w:sz w:val="24"/>
          <w:szCs w:val="24"/>
        </w:rPr>
        <w:t>Podržavati i ohrabrivati projekte koji razvijaju takmičarski duh i grade socijalne veze - generacijske ali i međugeneracijske, potiču povezivanje i izgradnju vršnjačkih zajednica, te njihovo osnaživanje.</w:t>
      </w:r>
    </w:p>
    <w:p w14:paraId="1E530538" w14:textId="77777777" w:rsidR="00437E58" w:rsidRDefault="00000000">
      <w:pPr>
        <w:spacing w:after="120"/>
        <w:jc w:val="both"/>
        <w:rPr>
          <w:rFonts w:ascii="Arial" w:hAnsi="Arial" w:cs="Arial"/>
          <w:sz w:val="24"/>
          <w:szCs w:val="24"/>
        </w:rPr>
      </w:pPr>
      <w:r>
        <w:rPr>
          <w:rFonts w:ascii="Arial" w:hAnsi="Arial" w:cs="Arial"/>
          <w:sz w:val="24"/>
          <w:szCs w:val="24"/>
        </w:rPr>
        <w:t>Projekti bi trebali doprinositi razvoju svijesti cjelokupne zajednice o važnosti očuvanja zdravlja od najranijih godina života zbog sve dužeg života stanovnika, te shodno tome i neophodnosti da se umanji opasnost pojave glavnih riziko faktora razvoja demencije. Projekti koji se finansiraju iz budžeta Kantona Sarajevo bi trebali imati kontinuitet i mjerljivost sa jasno postavljenim ciljevima usmjerni svim generacijama. Međugeneracijskim vezama i razmjeni treba davati apsolutnu prednost.</w:t>
      </w:r>
    </w:p>
    <w:p w14:paraId="71FBEE96" w14:textId="77777777" w:rsidR="00437E58" w:rsidRDefault="00437E58">
      <w:pPr>
        <w:spacing w:after="120"/>
        <w:jc w:val="both"/>
        <w:rPr>
          <w:rFonts w:ascii="Arial" w:hAnsi="Arial" w:cs="Arial"/>
          <w:sz w:val="24"/>
          <w:szCs w:val="24"/>
        </w:rPr>
      </w:pPr>
    </w:p>
    <w:p w14:paraId="68FCF381" w14:textId="77777777" w:rsidR="00437E58" w:rsidRDefault="00437E58">
      <w:pPr>
        <w:spacing w:after="120"/>
        <w:jc w:val="both"/>
        <w:rPr>
          <w:rFonts w:ascii="Arial" w:hAnsi="Arial" w:cs="Arial"/>
          <w:sz w:val="24"/>
          <w:szCs w:val="24"/>
        </w:rPr>
      </w:pPr>
    </w:p>
    <w:p w14:paraId="4B167999" w14:textId="77777777" w:rsidR="001747D3" w:rsidRDefault="001747D3">
      <w:pPr>
        <w:spacing w:after="120"/>
        <w:jc w:val="both"/>
        <w:rPr>
          <w:rFonts w:ascii="Arial" w:hAnsi="Arial" w:cs="Arial"/>
          <w:sz w:val="24"/>
          <w:szCs w:val="24"/>
        </w:rPr>
      </w:pPr>
    </w:p>
    <w:p w14:paraId="3843C557" w14:textId="77777777" w:rsidR="001747D3" w:rsidRDefault="001747D3">
      <w:pPr>
        <w:spacing w:after="120"/>
        <w:jc w:val="both"/>
        <w:rPr>
          <w:rFonts w:ascii="Arial" w:hAnsi="Arial" w:cs="Arial"/>
          <w:sz w:val="24"/>
          <w:szCs w:val="24"/>
        </w:rPr>
      </w:pPr>
    </w:p>
    <w:p w14:paraId="1AF65D85" w14:textId="77777777" w:rsidR="001747D3" w:rsidRDefault="001747D3">
      <w:pPr>
        <w:spacing w:after="120"/>
        <w:jc w:val="both"/>
        <w:rPr>
          <w:rFonts w:ascii="Arial" w:hAnsi="Arial" w:cs="Arial"/>
          <w:sz w:val="24"/>
          <w:szCs w:val="24"/>
        </w:rPr>
      </w:pPr>
    </w:p>
    <w:p w14:paraId="786E72A8" w14:textId="77777777" w:rsidR="001747D3" w:rsidRDefault="001747D3">
      <w:pPr>
        <w:spacing w:after="120"/>
        <w:jc w:val="both"/>
        <w:rPr>
          <w:rFonts w:ascii="Arial" w:hAnsi="Arial" w:cs="Arial"/>
          <w:sz w:val="24"/>
          <w:szCs w:val="24"/>
        </w:rPr>
      </w:pPr>
    </w:p>
    <w:p w14:paraId="403191D7" w14:textId="77777777" w:rsidR="001747D3" w:rsidRDefault="001747D3">
      <w:pPr>
        <w:spacing w:after="120"/>
        <w:jc w:val="both"/>
        <w:rPr>
          <w:rFonts w:ascii="Arial" w:hAnsi="Arial" w:cs="Arial"/>
          <w:sz w:val="24"/>
          <w:szCs w:val="24"/>
        </w:rPr>
      </w:pPr>
    </w:p>
    <w:p w14:paraId="48B4B3DB" w14:textId="77777777" w:rsidR="001747D3" w:rsidRDefault="001747D3">
      <w:pPr>
        <w:spacing w:after="120"/>
        <w:jc w:val="both"/>
        <w:rPr>
          <w:rFonts w:ascii="Arial" w:hAnsi="Arial" w:cs="Arial"/>
          <w:sz w:val="24"/>
          <w:szCs w:val="24"/>
        </w:rPr>
      </w:pPr>
    </w:p>
    <w:p w14:paraId="5764AEBA" w14:textId="77777777" w:rsidR="001747D3" w:rsidRDefault="001747D3">
      <w:pPr>
        <w:spacing w:after="120"/>
        <w:jc w:val="both"/>
        <w:rPr>
          <w:rFonts w:ascii="Arial" w:hAnsi="Arial" w:cs="Arial"/>
          <w:sz w:val="24"/>
          <w:szCs w:val="24"/>
        </w:rPr>
      </w:pPr>
    </w:p>
    <w:p w14:paraId="4C8FEB10" w14:textId="77777777" w:rsidR="001747D3" w:rsidRDefault="001747D3">
      <w:pPr>
        <w:spacing w:after="120"/>
        <w:jc w:val="both"/>
        <w:rPr>
          <w:rFonts w:ascii="Arial" w:hAnsi="Arial" w:cs="Arial"/>
          <w:sz w:val="24"/>
          <w:szCs w:val="24"/>
        </w:rPr>
      </w:pPr>
    </w:p>
    <w:p w14:paraId="4839A851" w14:textId="77777777" w:rsidR="001747D3" w:rsidRDefault="001747D3">
      <w:pPr>
        <w:spacing w:after="120"/>
        <w:jc w:val="both"/>
        <w:rPr>
          <w:rFonts w:ascii="Arial" w:hAnsi="Arial" w:cs="Arial"/>
          <w:sz w:val="24"/>
          <w:szCs w:val="24"/>
        </w:rPr>
      </w:pPr>
    </w:p>
    <w:p w14:paraId="66FB0DA8" w14:textId="77777777" w:rsidR="001747D3" w:rsidRDefault="001747D3">
      <w:pPr>
        <w:spacing w:after="120"/>
        <w:jc w:val="both"/>
        <w:rPr>
          <w:rFonts w:ascii="Arial" w:hAnsi="Arial" w:cs="Arial"/>
          <w:sz w:val="24"/>
          <w:szCs w:val="24"/>
        </w:rPr>
      </w:pPr>
    </w:p>
    <w:p w14:paraId="4847C4E4" w14:textId="77777777" w:rsidR="00437E58" w:rsidRPr="001E40BB" w:rsidRDefault="00000000" w:rsidP="001E40BB">
      <w:pPr>
        <w:pStyle w:val="ListParagraph"/>
        <w:numPr>
          <w:ilvl w:val="0"/>
          <w:numId w:val="31"/>
        </w:numPr>
        <w:spacing w:after="120"/>
        <w:jc w:val="both"/>
        <w:rPr>
          <w:rFonts w:ascii="Arial" w:hAnsi="Arial" w:cs="Arial"/>
          <w:b/>
          <w:bCs/>
          <w:sz w:val="28"/>
          <w:szCs w:val="28"/>
        </w:rPr>
      </w:pPr>
      <w:r w:rsidRPr="001E40BB">
        <w:rPr>
          <w:rFonts w:ascii="Arial" w:hAnsi="Arial" w:cs="Arial"/>
          <w:b/>
          <w:bCs/>
          <w:sz w:val="28"/>
          <w:szCs w:val="28"/>
        </w:rPr>
        <w:lastRenderedPageBreak/>
        <w:t>PRAVOVREMENA DIJAGNOZA</w:t>
      </w:r>
    </w:p>
    <w:p w14:paraId="04593706" w14:textId="77777777" w:rsidR="00437E58" w:rsidRDefault="00000000">
      <w:pPr>
        <w:spacing w:after="120"/>
        <w:jc w:val="both"/>
        <w:rPr>
          <w:rFonts w:ascii="Arial" w:hAnsi="Arial" w:cs="Arial"/>
          <w:sz w:val="24"/>
          <w:szCs w:val="24"/>
        </w:rPr>
      </w:pPr>
      <w:r>
        <w:rPr>
          <w:rFonts w:ascii="Arial" w:hAnsi="Arial" w:cs="Arial"/>
          <w:sz w:val="24"/>
          <w:szCs w:val="24"/>
        </w:rPr>
        <w:t>Pravovremena dijagnoza demencije je svaka uspostavljena dijagnoza nastala nakon inicijative demencijom pogođene osobe u fazi kada nije značajno narušen njen kognitivni kapacitet, a sam kognitivni deficit nije uticao na značajnu promjenu ponašanja demencijom pogođene osobe.</w:t>
      </w:r>
    </w:p>
    <w:p w14:paraId="6DA08CA3" w14:textId="77777777" w:rsidR="00437E58" w:rsidRDefault="00000000">
      <w:pPr>
        <w:spacing w:after="120"/>
        <w:jc w:val="both"/>
        <w:rPr>
          <w:rFonts w:ascii="Arial" w:hAnsi="Arial" w:cs="Arial"/>
          <w:sz w:val="24"/>
          <w:szCs w:val="24"/>
        </w:rPr>
      </w:pPr>
      <w:r>
        <w:rPr>
          <w:rFonts w:ascii="Arial" w:hAnsi="Arial" w:cs="Arial"/>
          <w:sz w:val="24"/>
          <w:szCs w:val="24"/>
        </w:rPr>
        <w:t>Pravovremena dijagnoza je značajna iz mnogo aspekata:</w:t>
      </w:r>
    </w:p>
    <w:p w14:paraId="4340308B"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Demencijom pogođena osoba u cijelosti može razumjeti svoje stanje te se upoznati sa tokom bolesti, educirati se i donijeti neophodne odluke o nastavku svog života sa demencijom što joj pruža pretpostavke da upravlja tokom svoje bolesti, popravi kvalitet svoga života u demenciji, odloži uznapredovale faze bolesti</w:t>
      </w:r>
      <w:r>
        <w:rPr>
          <w:rFonts w:ascii="Arial" w:hAnsi="Arial" w:cs="Arial"/>
          <w:color w:val="FF0000"/>
          <w:sz w:val="24"/>
          <w:szCs w:val="24"/>
        </w:rPr>
        <w:t>;</w:t>
      </w:r>
    </w:p>
    <w:p w14:paraId="10930A8F"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Demencijom pogođena osoba ima mogućnost ostati maksimalno uključena u strategiju i program za nju razvijene palijativne njege sa mogućnošću izbora;</w:t>
      </w:r>
    </w:p>
    <w:p w14:paraId="7408BD0E"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 xml:space="preserve">Pravovremenom dijagnozom se ostvaruju pretpostavke prilagođavanja životne sredine novonastalim potrebama OsD. Životni prostor se treba prilagoditi kako bi se mogla implementirati njega, a boravak kod kuće maksimalno produžiti;  </w:t>
      </w:r>
    </w:p>
    <w:p w14:paraId="0E49A944"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OsD pravovremenom dijagnozom smanjuje troškove njege jer treba manje intervencija iz porodice i okoline, a intervencije ne zahtijevaju skupe alate, veliko znanje niti specifično okruženje;</w:t>
      </w:r>
    </w:p>
    <w:p w14:paraId="3AEF4DD3"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 xml:space="preserve">Pravovremenom dijagnozom se ostvaruju pretpostavke manjeg korištenja skupih i zahtjevnih zdravstvenih i socijalnih usluga, te korištenja lijekova čime se  smanjuju zdravstvene komplikacije. </w:t>
      </w:r>
    </w:p>
    <w:p w14:paraId="0989735E" w14:textId="77777777" w:rsidR="00437E58" w:rsidRDefault="00000000">
      <w:pPr>
        <w:spacing w:after="120"/>
        <w:jc w:val="both"/>
        <w:rPr>
          <w:rFonts w:ascii="Arial" w:hAnsi="Arial" w:cs="Arial"/>
          <w:sz w:val="24"/>
          <w:szCs w:val="24"/>
        </w:rPr>
      </w:pPr>
      <w:r>
        <w:rPr>
          <w:rFonts w:ascii="Arial" w:hAnsi="Arial" w:cs="Arial"/>
          <w:sz w:val="24"/>
          <w:szCs w:val="24"/>
        </w:rPr>
        <w:t xml:space="preserve">Treba biti svjestan da se napredovanjem demencije povećavaju potrebe OsD za njegom koja postaje sve zahtjevnija i kompleksnija, tražeći edukovano i obučeno osoblje, veći broj uključenih njegovatelja, sve duži period pune podrške, alate, adekvatan prostor, razvijene sisteme usluga podrške OsD, porodici, njegovateljima, jednostavniji pristup zdravstvenim uslugama koje trebaju imati rješenja za specifične potrebe OsD. Stoga, cilj zdravstvenog i socijalnog sistema </w:t>
      </w:r>
      <w:r w:rsidRPr="006039EC">
        <w:rPr>
          <w:rFonts w:ascii="Arial" w:hAnsi="Arial" w:cs="Arial"/>
          <w:sz w:val="24"/>
          <w:szCs w:val="24"/>
        </w:rPr>
        <w:t xml:space="preserve">Kantona Sarajevo </w:t>
      </w:r>
      <w:r>
        <w:rPr>
          <w:rFonts w:ascii="Arial" w:hAnsi="Arial" w:cs="Arial"/>
          <w:sz w:val="24"/>
          <w:szCs w:val="24"/>
        </w:rPr>
        <w:t>treba biti pravovremena dijagnoza demencije kako bi se umanjili nepovoljni uticaji kako na OsD, porodicu te sisteme zdravstvene i socijalne zaštite.</w:t>
      </w:r>
    </w:p>
    <w:p w14:paraId="791B9D35" w14:textId="77777777" w:rsidR="00437E58" w:rsidRDefault="00000000">
      <w:pPr>
        <w:spacing w:after="120"/>
        <w:jc w:val="both"/>
        <w:rPr>
          <w:rFonts w:ascii="Arial" w:hAnsi="Arial" w:cs="Arial"/>
          <w:b/>
          <w:bCs/>
          <w:sz w:val="24"/>
          <w:szCs w:val="24"/>
        </w:rPr>
      </w:pPr>
      <w:r>
        <w:rPr>
          <w:rFonts w:ascii="Arial" w:hAnsi="Arial" w:cs="Arial"/>
          <w:b/>
          <w:bCs/>
          <w:sz w:val="24"/>
          <w:szCs w:val="24"/>
        </w:rPr>
        <w:t>Za poboljšanje stanja predlažemo sljedeće aktivnosti:</w:t>
      </w:r>
    </w:p>
    <w:p w14:paraId="336B0612" w14:textId="77777777" w:rsidR="00437E58" w:rsidRDefault="00000000">
      <w:pPr>
        <w:pStyle w:val="ListParagraph"/>
        <w:numPr>
          <w:ilvl w:val="0"/>
          <w:numId w:val="6"/>
        </w:numPr>
        <w:spacing w:after="120"/>
        <w:jc w:val="both"/>
        <w:rPr>
          <w:rFonts w:ascii="Arial" w:hAnsi="Arial" w:cs="Arial"/>
          <w:sz w:val="24"/>
          <w:szCs w:val="24"/>
        </w:rPr>
      </w:pPr>
      <w:r>
        <w:rPr>
          <w:rFonts w:ascii="Arial" w:hAnsi="Arial" w:cs="Arial"/>
          <w:b/>
          <w:bCs/>
          <w:sz w:val="24"/>
          <w:szCs w:val="24"/>
        </w:rPr>
        <w:t>Destigmatizirati pitanje demencije</w:t>
      </w:r>
      <w:r>
        <w:rPr>
          <w:rFonts w:ascii="Arial" w:hAnsi="Arial" w:cs="Arial"/>
          <w:sz w:val="24"/>
          <w:szCs w:val="24"/>
        </w:rPr>
        <w:t xml:space="preserve"> – razbijanje predrasuda ukupne populacije o demenciji, podizanje svijesti o demenciji i razumijevanje demencije što u konačnici doprinosi da cjelokupno društvo prihvata izazov demencije bez predrasuda o osobi ili porodici koja ima oboljelog člana a osobe koje sumnjaju da su pogođene demencijom pristupaju dijagnosticiranju. Nužno je neutralisati sva diskriminirajuća ponašanja te kreirati široki front podrške osobama sa demencijom. Nadležna ministarstva trebaju podržati sljedeće inicijative: </w:t>
      </w:r>
    </w:p>
    <w:p w14:paraId="2BD4B848" w14:textId="77777777" w:rsidR="00437E58" w:rsidRDefault="00000000">
      <w:pPr>
        <w:pStyle w:val="ListParagraph"/>
        <w:numPr>
          <w:ilvl w:val="0"/>
          <w:numId w:val="7"/>
        </w:numPr>
        <w:spacing w:after="120"/>
        <w:jc w:val="both"/>
        <w:rPr>
          <w:rFonts w:ascii="Arial" w:hAnsi="Arial" w:cs="Arial"/>
          <w:sz w:val="24"/>
          <w:szCs w:val="24"/>
        </w:rPr>
      </w:pPr>
      <w:r>
        <w:rPr>
          <w:rFonts w:ascii="Arial" w:hAnsi="Arial" w:cs="Arial"/>
          <w:sz w:val="24"/>
          <w:szCs w:val="24"/>
        </w:rPr>
        <w:lastRenderedPageBreak/>
        <w:t>Organizaciju različitih javnih kampanja na temu demencije (mjesec Septembar-mjesec Alzheimerove bolesti, Sedmica Demencije, dan Parkinsonove bolesti i drugo). U kampanje treba uključiti što širu populaciju koristeći sve dostupne kanale komunikacije</w:t>
      </w:r>
      <w:r w:rsidRPr="006039EC">
        <w:rPr>
          <w:rFonts w:ascii="Arial" w:hAnsi="Arial" w:cs="Arial"/>
          <w:sz w:val="24"/>
          <w:szCs w:val="24"/>
        </w:rPr>
        <w:t xml:space="preserve">, te </w:t>
      </w:r>
      <w:r>
        <w:rPr>
          <w:rFonts w:ascii="Arial" w:hAnsi="Arial" w:cs="Arial"/>
          <w:sz w:val="24"/>
          <w:szCs w:val="24"/>
        </w:rPr>
        <w:t xml:space="preserve">komunicirati sa svim starosnim grupama uključujući djecu, učenike, studente, poslovne subjekte te medicinske radnike i radnike u socijalnom sektoru. </w:t>
      </w:r>
    </w:p>
    <w:p w14:paraId="1AAE7089" w14:textId="77777777" w:rsidR="00437E58" w:rsidRDefault="00000000">
      <w:pPr>
        <w:pStyle w:val="ListParagraph"/>
        <w:numPr>
          <w:ilvl w:val="0"/>
          <w:numId w:val="7"/>
        </w:numPr>
        <w:spacing w:after="120"/>
        <w:jc w:val="both"/>
        <w:rPr>
          <w:rFonts w:ascii="Arial" w:hAnsi="Arial" w:cs="Arial"/>
          <w:sz w:val="24"/>
          <w:szCs w:val="24"/>
        </w:rPr>
      </w:pPr>
      <w:r>
        <w:rPr>
          <w:rFonts w:ascii="Arial" w:hAnsi="Arial" w:cs="Arial"/>
          <w:sz w:val="24"/>
          <w:szCs w:val="24"/>
        </w:rPr>
        <w:t>Demenciju učiniti vidljivom kroz učešće u sportskim i rekreativnim dešavanjima, organizaciju različitih događaja na javnom mjestu, korištenje javnih ličnosti kao podržavatelja demencije i drugo.</w:t>
      </w:r>
    </w:p>
    <w:p w14:paraId="311FEB19" w14:textId="77777777" w:rsidR="00437E58" w:rsidRDefault="00000000">
      <w:pPr>
        <w:pStyle w:val="ListParagraph"/>
        <w:numPr>
          <w:ilvl w:val="0"/>
          <w:numId w:val="7"/>
        </w:numPr>
        <w:spacing w:after="120"/>
        <w:jc w:val="both"/>
        <w:rPr>
          <w:rFonts w:ascii="Arial" w:hAnsi="Arial" w:cs="Arial"/>
          <w:sz w:val="24"/>
          <w:szCs w:val="24"/>
        </w:rPr>
      </w:pPr>
      <w:r>
        <w:rPr>
          <w:rFonts w:ascii="Arial" w:hAnsi="Arial" w:cs="Arial"/>
          <w:sz w:val="24"/>
          <w:szCs w:val="24"/>
        </w:rPr>
        <w:t xml:space="preserve">Društvo senzibilizirano na demenciju. </w:t>
      </w:r>
      <w:r w:rsidRPr="006039EC">
        <w:rPr>
          <w:rFonts w:ascii="Arial" w:hAnsi="Arial" w:cs="Arial"/>
          <w:sz w:val="24"/>
          <w:szCs w:val="24"/>
        </w:rPr>
        <w:t>U tom smislu treba pružiti maksimalno raspoloživu podršku udruženjima koja realizuju projekte sa ciljem objedinjavanja svih segmenata društva, poticanjem i pomaganjem u destigmatizaciji i senzibiliziranju društva na izazove koje uzrokuje demencija</w:t>
      </w:r>
      <w:r w:rsidR="006039EC" w:rsidRPr="006039EC">
        <w:rPr>
          <w:rFonts w:ascii="Arial" w:hAnsi="Arial" w:cs="Arial"/>
          <w:sz w:val="24"/>
          <w:szCs w:val="24"/>
        </w:rPr>
        <w:t>.</w:t>
      </w:r>
    </w:p>
    <w:p w14:paraId="308AE1D2" w14:textId="77777777" w:rsidR="00437E58" w:rsidRDefault="00000000">
      <w:pPr>
        <w:pStyle w:val="ListParagraph"/>
        <w:numPr>
          <w:ilvl w:val="0"/>
          <w:numId w:val="6"/>
        </w:numPr>
        <w:spacing w:after="120"/>
        <w:jc w:val="both"/>
        <w:rPr>
          <w:rFonts w:ascii="Arial" w:hAnsi="Arial" w:cs="Arial"/>
          <w:sz w:val="24"/>
          <w:szCs w:val="24"/>
        </w:rPr>
      </w:pPr>
      <w:r>
        <w:rPr>
          <w:rFonts w:ascii="Arial" w:hAnsi="Arial" w:cs="Arial"/>
          <w:b/>
          <w:bCs/>
          <w:sz w:val="24"/>
          <w:szCs w:val="24"/>
        </w:rPr>
        <w:t>Edukacija</w:t>
      </w:r>
      <w:r>
        <w:rPr>
          <w:rFonts w:ascii="Arial" w:hAnsi="Arial" w:cs="Arial"/>
          <w:sz w:val="24"/>
          <w:szCs w:val="24"/>
        </w:rPr>
        <w:t xml:space="preserve"> – koja je bitan segment razbijanja predrasuda zbog podizanja nivoa znanja i upoznavanja sa izazovom demencije čime se tema približava najširoj javnost uključujući i stručnu javnost. Izvještaji SZO govore da čak 62% medicinskih profesionalaca smatra da je demencija dio normalnog toka starenja. Upravo na ovako jednostavnom primjeru možemo razumjeti koliki problem predstavlja nedostatak znanja. Stoga treba provesti edukacije o:</w:t>
      </w:r>
    </w:p>
    <w:p w14:paraId="5B05F08E"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 xml:space="preserve">Ranim znakovima demencije, značaju prepoznavanja ranih znakova demencije, uzrocima demencije i mogućnostima prevencije; </w:t>
      </w:r>
    </w:p>
    <w:p w14:paraId="0DEA6B6E"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Umanjenju riziko faktora razvoja demencije, te značaju životnih stilova kao prevencije demencije;</w:t>
      </w:r>
    </w:p>
    <w:p w14:paraId="75280764" w14:textId="77777777" w:rsidR="00437E58" w:rsidRPr="006039EC" w:rsidRDefault="00000000">
      <w:pPr>
        <w:pStyle w:val="ListParagraph"/>
        <w:numPr>
          <w:ilvl w:val="0"/>
          <w:numId w:val="1"/>
        </w:numPr>
        <w:spacing w:after="120"/>
        <w:jc w:val="both"/>
        <w:rPr>
          <w:rFonts w:ascii="Arial" w:hAnsi="Arial" w:cs="Arial"/>
          <w:sz w:val="24"/>
          <w:szCs w:val="24"/>
        </w:rPr>
      </w:pPr>
      <w:r w:rsidRPr="006039EC">
        <w:rPr>
          <w:rFonts w:ascii="Arial" w:hAnsi="Arial" w:cs="Arial"/>
          <w:sz w:val="24"/>
          <w:szCs w:val="24"/>
        </w:rPr>
        <w:t xml:space="preserve">Temama koje daju smjernice kako dobro živjeti sa demencijom. </w:t>
      </w:r>
    </w:p>
    <w:p w14:paraId="1BB07C85" w14:textId="77777777" w:rsidR="00437E58" w:rsidRDefault="00000000">
      <w:pPr>
        <w:spacing w:after="120"/>
        <w:jc w:val="both"/>
        <w:rPr>
          <w:rFonts w:ascii="Arial" w:hAnsi="Arial" w:cs="Arial"/>
          <w:color w:val="FF0000"/>
          <w:sz w:val="24"/>
          <w:szCs w:val="24"/>
        </w:rPr>
      </w:pPr>
      <w:r>
        <w:rPr>
          <w:rFonts w:ascii="Arial" w:hAnsi="Arial" w:cs="Arial"/>
          <w:sz w:val="24"/>
          <w:szCs w:val="24"/>
        </w:rPr>
        <w:t xml:space="preserve">U ovom smislu nadležna </w:t>
      </w:r>
      <w:r w:rsidRPr="006039EC">
        <w:rPr>
          <w:rFonts w:ascii="Arial" w:hAnsi="Arial" w:cs="Arial"/>
          <w:sz w:val="24"/>
          <w:szCs w:val="24"/>
        </w:rPr>
        <w:t>m</w:t>
      </w:r>
      <w:r>
        <w:rPr>
          <w:rFonts w:ascii="Arial" w:hAnsi="Arial" w:cs="Arial"/>
          <w:sz w:val="24"/>
          <w:szCs w:val="24"/>
        </w:rPr>
        <w:t xml:space="preserve">inistarstva trebaju podržati različite aktivnosti kojima je smisao edukacija uz maksimalno korištenje različitih alata poput video-materijala i različitih publikacija u elektronskoj ili štampanoj formi kako bi materijali bili dostupni što široj populaciji. Edukacije trebaju obuhvatiti sve društvene i starosne grupe. </w:t>
      </w:r>
      <w:r w:rsidRPr="00EE59AA">
        <w:rPr>
          <w:rFonts w:ascii="Arial" w:hAnsi="Arial" w:cs="Arial"/>
          <w:sz w:val="24"/>
          <w:szCs w:val="24"/>
        </w:rPr>
        <w:t>Radi vođenja evidencije i statističkih pokazatelja u oblasti demencije, izvještaje o realizovanim projektima koji su finansirani od strane nadležnih ministarstava, ista će putem svojih predstavnika u Tijelu za koordinaciju implementacije Strategije dostavljati navedenom Tijelu.</w:t>
      </w:r>
    </w:p>
    <w:p w14:paraId="5CA5B116" w14:textId="77777777" w:rsidR="00437E58" w:rsidRDefault="00000000">
      <w:pPr>
        <w:pStyle w:val="ListParagraph"/>
        <w:numPr>
          <w:ilvl w:val="0"/>
          <w:numId w:val="6"/>
        </w:numPr>
        <w:spacing w:after="120"/>
        <w:jc w:val="both"/>
        <w:rPr>
          <w:rFonts w:ascii="Arial" w:hAnsi="Arial" w:cs="Arial"/>
          <w:sz w:val="24"/>
          <w:szCs w:val="24"/>
        </w:rPr>
      </w:pPr>
      <w:r>
        <w:rPr>
          <w:rFonts w:ascii="Arial" w:hAnsi="Arial" w:cs="Arial"/>
          <w:b/>
          <w:bCs/>
          <w:sz w:val="24"/>
          <w:szCs w:val="24"/>
        </w:rPr>
        <w:t>Izrada vodiča/uputstava</w:t>
      </w:r>
      <w:r>
        <w:rPr>
          <w:rFonts w:ascii="Arial" w:hAnsi="Arial" w:cs="Arial"/>
          <w:sz w:val="24"/>
          <w:szCs w:val="24"/>
        </w:rPr>
        <w:t xml:space="preserve"> – koji bi bili lako dostupni svim kategorijama stanovništva pružajući osnovne informacije kojima bi se relaksirala osoba koja razmišlja da li svoju sumnju treba pretvoriti u dijagnozu. U tom smislu: </w:t>
      </w:r>
    </w:p>
    <w:p w14:paraId="5B8790BA"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Vodiči trebaju pružiti cjelovite informacije o svim pravima, mogućnostima, prednostima pravovremene dijagnoze te post-dijagnostičkim servisima koje podržava sistem, ali i drugim dostupnim servisima koji nisu sistemski podržani</w:t>
      </w:r>
      <w:r>
        <w:rPr>
          <w:rFonts w:ascii="Arial" w:hAnsi="Arial" w:cs="Arial"/>
          <w:color w:val="FF0000"/>
          <w:sz w:val="24"/>
          <w:szCs w:val="24"/>
        </w:rPr>
        <w:t xml:space="preserve">; </w:t>
      </w:r>
    </w:p>
    <w:p w14:paraId="7AC81372"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lastRenderedPageBreak/>
        <w:t>Vodiči trebaju sadržavati informacije o toku bolesti, potrebama koje se mijenjaju kroz faze, očekivanjima, uputama šta treba riješiti „na vrijeme“ ali sadržavati i jasna upozorenja šta znači prepuštanje i pasivan odnos prema sebi i bolesti sa kojom se susreće OsD.</w:t>
      </w:r>
    </w:p>
    <w:p w14:paraId="689F017C" w14:textId="77777777" w:rsidR="00437E58" w:rsidRDefault="00000000">
      <w:pPr>
        <w:spacing w:after="120"/>
        <w:jc w:val="both"/>
        <w:rPr>
          <w:rFonts w:ascii="Arial" w:hAnsi="Arial" w:cs="Arial"/>
          <w:sz w:val="24"/>
          <w:szCs w:val="24"/>
        </w:rPr>
      </w:pPr>
      <w:r>
        <w:rPr>
          <w:rFonts w:ascii="Arial" w:hAnsi="Arial" w:cs="Arial"/>
          <w:sz w:val="24"/>
          <w:szCs w:val="24"/>
        </w:rPr>
        <w:t xml:space="preserve">Vodiči trebaju biti </w:t>
      </w:r>
      <w:r w:rsidRPr="00EE59AA">
        <w:rPr>
          <w:rFonts w:ascii="Arial" w:hAnsi="Arial" w:cs="Arial"/>
          <w:sz w:val="24"/>
          <w:szCs w:val="24"/>
        </w:rPr>
        <w:t>ažurirani</w:t>
      </w:r>
      <w:r>
        <w:rPr>
          <w:rFonts w:ascii="Arial" w:hAnsi="Arial" w:cs="Arial"/>
          <w:sz w:val="24"/>
          <w:szCs w:val="24"/>
        </w:rPr>
        <w:t xml:space="preserve"> na godišnjem nivou, </w:t>
      </w:r>
      <w:r w:rsidRPr="00EE59AA">
        <w:rPr>
          <w:rFonts w:ascii="Arial" w:hAnsi="Arial" w:cs="Arial"/>
          <w:sz w:val="24"/>
          <w:szCs w:val="24"/>
        </w:rPr>
        <w:t>izrađeni</w:t>
      </w:r>
      <w:r>
        <w:rPr>
          <w:rFonts w:ascii="Arial" w:hAnsi="Arial" w:cs="Arial"/>
          <w:sz w:val="24"/>
          <w:szCs w:val="24"/>
        </w:rPr>
        <w:t xml:space="preserve"> u svim formatima koji osiguravaju najbolje širenje informacija. Nadležna ministarstva trebaju podržati izradu vodiča, olakšati njihovu dostupnost i podjelu, </w:t>
      </w:r>
      <w:r w:rsidRPr="00EE59AA">
        <w:rPr>
          <w:rFonts w:ascii="Arial" w:hAnsi="Arial" w:cs="Arial"/>
          <w:sz w:val="24"/>
          <w:szCs w:val="24"/>
        </w:rPr>
        <w:t>a sve to u okviru raspoloživih mogućnosti.</w:t>
      </w:r>
    </w:p>
    <w:p w14:paraId="3708E2AA" w14:textId="77777777" w:rsidR="00437E58" w:rsidRDefault="00000000">
      <w:pPr>
        <w:spacing w:after="120"/>
        <w:jc w:val="both"/>
        <w:rPr>
          <w:rFonts w:ascii="Arial" w:hAnsi="Arial" w:cs="Arial"/>
          <w:sz w:val="24"/>
          <w:szCs w:val="24"/>
        </w:rPr>
      </w:pPr>
      <w:r>
        <w:rPr>
          <w:rFonts w:ascii="Arial" w:hAnsi="Arial" w:cs="Arial"/>
          <w:sz w:val="24"/>
          <w:szCs w:val="24"/>
        </w:rPr>
        <w:t>Tijelo za koordinaciju implementacije Strategije treba dobiti informaciju o postojećim uslugama u Kantonu Sarajevo sadržanim u jedinstvenom vodiču.</w:t>
      </w:r>
    </w:p>
    <w:p w14:paraId="6AEC6DD2" w14:textId="77777777" w:rsidR="00437E58" w:rsidRDefault="00000000">
      <w:pPr>
        <w:pStyle w:val="ListParagraph"/>
        <w:numPr>
          <w:ilvl w:val="0"/>
          <w:numId w:val="6"/>
        </w:numPr>
        <w:spacing w:after="120"/>
        <w:jc w:val="both"/>
        <w:rPr>
          <w:rFonts w:ascii="Arial" w:hAnsi="Arial" w:cs="Arial"/>
          <w:sz w:val="24"/>
          <w:szCs w:val="24"/>
        </w:rPr>
      </w:pPr>
      <w:r>
        <w:rPr>
          <w:rFonts w:ascii="Arial" w:hAnsi="Arial" w:cs="Arial"/>
          <w:b/>
          <w:bCs/>
          <w:sz w:val="24"/>
          <w:szCs w:val="24"/>
        </w:rPr>
        <w:t>„Demencija – kako do dijagnoze“</w:t>
      </w:r>
      <w:r>
        <w:rPr>
          <w:rFonts w:ascii="Arial" w:hAnsi="Arial" w:cs="Arial"/>
          <w:sz w:val="24"/>
          <w:szCs w:val="24"/>
        </w:rPr>
        <w:t xml:space="preserve"> – predstavlja jasno uputstvo zdravstvenim radnicima kako uspostaviti dijagnozu demencije kod pacijenta za koga sumnjaju da razvija demenciju te uporište odluke ljekara porodične medicine da pokrene sistematsko multi-disciplinarno istraživanje. </w:t>
      </w:r>
    </w:p>
    <w:p w14:paraId="0B3DF7DF" w14:textId="77777777" w:rsidR="00437E58" w:rsidRDefault="00000000">
      <w:pPr>
        <w:spacing w:after="120"/>
        <w:jc w:val="both"/>
        <w:rPr>
          <w:rFonts w:ascii="Arial" w:hAnsi="Arial" w:cs="Arial"/>
          <w:sz w:val="24"/>
          <w:szCs w:val="24"/>
        </w:rPr>
      </w:pPr>
      <w:r>
        <w:rPr>
          <w:rFonts w:ascii="Arial" w:hAnsi="Arial" w:cs="Arial"/>
          <w:sz w:val="24"/>
          <w:szCs w:val="24"/>
        </w:rPr>
        <w:t xml:space="preserve">Ministarstvo zdravstva </w:t>
      </w:r>
      <w:r w:rsidRPr="00EE59AA">
        <w:rPr>
          <w:rFonts w:ascii="Arial" w:hAnsi="Arial" w:cs="Arial"/>
          <w:sz w:val="24"/>
          <w:szCs w:val="24"/>
        </w:rPr>
        <w:t xml:space="preserve">Kantona Sarajevo </w:t>
      </w:r>
      <w:r>
        <w:rPr>
          <w:rFonts w:ascii="Arial" w:hAnsi="Arial" w:cs="Arial"/>
          <w:sz w:val="24"/>
          <w:szCs w:val="24"/>
        </w:rPr>
        <w:t>treba odobriti „Protokol istraživanja dijagnosticiranja demencije“ koji se treba slijediti ukoliko postoji sumnja na demenciju da bi se postavila dijagnoza</w:t>
      </w:r>
      <w:r>
        <w:rPr>
          <w:rFonts w:ascii="Arial" w:hAnsi="Arial" w:cs="Arial"/>
          <w:color w:val="FF0000"/>
          <w:sz w:val="24"/>
          <w:szCs w:val="24"/>
        </w:rPr>
        <w:t xml:space="preserve">. </w:t>
      </w:r>
    </w:p>
    <w:p w14:paraId="635ACCBF"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 xml:space="preserve">„Protokol istraživanja </w:t>
      </w:r>
      <w:r w:rsidRPr="00EE59AA">
        <w:rPr>
          <w:rFonts w:ascii="Arial" w:hAnsi="Arial" w:cs="Arial"/>
          <w:sz w:val="24"/>
          <w:szCs w:val="24"/>
        </w:rPr>
        <w:t>dijagnosticiranja demencije</w:t>
      </w:r>
      <w:r>
        <w:rPr>
          <w:rFonts w:ascii="Arial" w:hAnsi="Arial" w:cs="Arial"/>
          <w:sz w:val="24"/>
          <w:szCs w:val="24"/>
        </w:rPr>
        <w:t xml:space="preserve">“ treba predstavljati standardizovanu proceduru istraživanja sumnje na demenciju koja će imati multidisciplinarni karakter, a sadržavati će sveobuhvatna istraživanja uključujući CT i MRI mozga. </w:t>
      </w:r>
    </w:p>
    <w:p w14:paraId="2D6DB812"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Porodični ljekar treba postaviti sumnju na demenciju i započeti implementaciju „Protokola istraživanja“</w:t>
      </w:r>
      <w:r>
        <w:rPr>
          <w:rFonts w:ascii="Arial" w:hAnsi="Arial" w:cs="Arial"/>
          <w:color w:val="FF0000"/>
          <w:sz w:val="24"/>
          <w:szCs w:val="24"/>
        </w:rPr>
        <w:t>.</w:t>
      </w:r>
    </w:p>
    <w:p w14:paraId="653B479B"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 xml:space="preserve">Odluka o pokretanju „Protokola istraživanja dijagnosticiranja demencije“ treba biti rasterećena svih oblika diskriminacije kao npr. na bazi starosti, ukupnog stanja pacijenta, njegovih trenutnih kapaciteta i </w:t>
      </w:r>
      <w:r w:rsidRPr="00EE59AA">
        <w:rPr>
          <w:rFonts w:ascii="Arial" w:hAnsi="Arial" w:cs="Arial"/>
          <w:sz w:val="24"/>
          <w:szCs w:val="24"/>
        </w:rPr>
        <w:t>drugo.</w:t>
      </w:r>
    </w:p>
    <w:p w14:paraId="2E36E093"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Protokol treba biti jasan, jednostavno predstavljen, a ljekar porodične medicine treba biti upoznat o cjelokupnom postupku u svim segmentima</w:t>
      </w:r>
      <w:r>
        <w:rPr>
          <w:rFonts w:ascii="Arial" w:hAnsi="Arial" w:cs="Arial"/>
          <w:color w:val="FF0000"/>
          <w:sz w:val="24"/>
          <w:szCs w:val="24"/>
        </w:rPr>
        <w:t xml:space="preserve">. </w:t>
      </w:r>
    </w:p>
    <w:p w14:paraId="0A522406"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 xml:space="preserve">Informacije o „Protokolu istraživanja </w:t>
      </w:r>
      <w:r w:rsidRPr="00EE59AA">
        <w:rPr>
          <w:rFonts w:ascii="Arial" w:hAnsi="Arial" w:cs="Arial"/>
          <w:sz w:val="24"/>
          <w:szCs w:val="24"/>
        </w:rPr>
        <w:t>dijagnosticiranja demencije</w:t>
      </w:r>
      <w:r>
        <w:rPr>
          <w:rFonts w:ascii="Arial" w:hAnsi="Arial" w:cs="Arial"/>
          <w:sz w:val="24"/>
          <w:szCs w:val="24"/>
        </w:rPr>
        <w:t>“ trebaju biti komunicirane kroz vodiče, edukacije i kampanje destigmatizacije kako bi se postigla stimulirajuća misija da dijagnoza bude rezultat sveobuhvatnih istraživanja a ne donesena na osnovu nedovoljnih podataka.</w:t>
      </w:r>
    </w:p>
    <w:p w14:paraId="0C3CABA3"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 xml:space="preserve">Nadležni fondovi osiguranja trebaju insistirati na implementaciji </w:t>
      </w:r>
      <w:r w:rsidRPr="00EE59AA">
        <w:rPr>
          <w:rFonts w:ascii="Arial" w:hAnsi="Arial" w:cs="Arial"/>
          <w:sz w:val="24"/>
          <w:szCs w:val="24"/>
        </w:rPr>
        <w:t>„</w:t>
      </w:r>
      <w:r>
        <w:rPr>
          <w:rFonts w:ascii="Arial" w:hAnsi="Arial" w:cs="Arial"/>
          <w:sz w:val="24"/>
          <w:szCs w:val="24"/>
        </w:rPr>
        <w:t xml:space="preserve">Protokola istraživanja </w:t>
      </w:r>
      <w:r w:rsidRPr="00EE59AA">
        <w:rPr>
          <w:rFonts w:ascii="Arial" w:hAnsi="Arial" w:cs="Arial"/>
          <w:sz w:val="24"/>
          <w:szCs w:val="24"/>
        </w:rPr>
        <w:t xml:space="preserve">dijagnosticiranja demencije“ </w:t>
      </w:r>
      <w:r>
        <w:rPr>
          <w:rFonts w:ascii="Arial" w:hAnsi="Arial" w:cs="Arial"/>
          <w:sz w:val="24"/>
          <w:szCs w:val="24"/>
        </w:rPr>
        <w:t xml:space="preserve">kako bi mogli izraditi projekcije troškova liječenja i zaštititi svoja sredstva usljed naglih pogoršanja stanja OsD, pojave ekstrapiramidalnih poremećaja, prekomjernog korištenja psihofarmaka, povećanja broja bolničkih dana, potrebe za različitim skupim uslugama i </w:t>
      </w:r>
      <w:r w:rsidRPr="00EE59AA">
        <w:rPr>
          <w:rFonts w:ascii="Arial" w:hAnsi="Arial" w:cs="Arial"/>
          <w:sz w:val="24"/>
          <w:szCs w:val="24"/>
        </w:rPr>
        <w:t xml:space="preserve">drugo. </w:t>
      </w:r>
    </w:p>
    <w:p w14:paraId="0E913B33" w14:textId="77777777" w:rsidR="00437E58" w:rsidRPr="001747D3" w:rsidRDefault="00000000" w:rsidP="001747D3">
      <w:pPr>
        <w:pStyle w:val="ListParagraph"/>
        <w:numPr>
          <w:ilvl w:val="0"/>
          <w:numId w:val="1"/>
        </w:numPr>
        <w:spacing w:after="120"/>
        <w:jc w:val="both"/>
        <w:rPr>
          <w:rFonts w:ascii="Arial" w:hAnsi="Arial" w:cs="Arial"/>
          <w:sz w:val="24"/>
          <w:szCs w:val="24"/>
        </w:rPr>
      </w:pPr>
      <w:r>
        <w:rPr>
          <w:rFonts w:ascii="Arial" w:hAnsi="Arial" w:cs="Arial"/>
          <w:sz w:val="24"/>
          <w:szCs w:val="24"/>
        </w:rPr>
        <w:t>Nakon što osoba sa sumnjom na demenciju prikupi rezultate istraživanja</w:t>
      </w:r>
      <w:r>
        <w:rPr>
          <w:rFonts w:ascii="Arial" w:hAnsi="Arial" w:cs="Arial"/>
          <w:color w:val="FF0000"/>
          <w:sz w:val="24"/>
          <w:szCs w:val="24"/>
        </w:rPr>
        <w:t xml:space="preserve">, </w:t>
      </w:r>
      <w:r>
        <w:rPr>
          <w:rFonts w:ascii="Arial" w:hAnsi="Arial" w:cs="Arial"/>
          <w:sz w:val="24"/>
          <w:szCs w:val="24"/>
        </w:rPr>
        <w:t xml:space="preserve">dijagnoza se može uspostaviti od strane neurologa ukoliko se dijagnoza uspostavlja u ranijim fazama demencije, a ukoliko se dijagnoza uspostavlja u </w:t>
      </w:r>
      <w:r>
        <w:rPr>
          <w:rFonts w:ascii="Arial" w:hAnsi="Arial" w:cs="Arial"/>
          <w:sz w:val="24"/>
          <w:szCs w:val="24"/>
        </w:rPr>
        <w:lastRenderedPageBreak/>
        <w:t xml:space="preserve">uznapredovalim fazama demencije dijagnoza može biti uspostavljena i od strane psihijatra. Dijagnozu može uspostaviti i ljekar porodične medicine. </w:t>
      </w:r>
    </w:p>
    <w:p w14:paraId="7498C2BB" w14:textId="77777777" w:rsidR="00437E58" w:rsidRPr="00F70231" w:rsidRDefault="00000000">
      <w:pPr>
        <w:spacing w:after="120"/>
        <w:jc w:val="both"/>
      </w:pPr>
      <w:r w:rsidRPr="00F70231">
        <w:rPr>
          <w:rFonts w:ascii="Arial" w:hAnsi="Arial" w:cs="Arial"/>
          <w:sz w:val="24"/>
          <w:szCs w:val="24"/>
        </w:rPr>
        <w:t xml:space="preserve">Da bi primarna zdravstvena zaštita mogla preuzeti zadatak koji se od njih očekuje, a što u suštini predstavlja prepoznavanja demencije u najranijim fazama bolesti, neophodno je da: </w:t>
      </w:r>
    </w:p>
    <w:p w14:paraId="23736A69" w14:textId="77777777" w:rsidR="00437E58" w:rsidRPr="00EE59AA" w:rsidRDefault="00000000" w:rsidP="00F70231">
      <w:pPr>
        <w:pStyle w:val="ListParagraph"/>
        <w:numPr>
          <w:ilvl w:val="0"/>
          <w:numId w:val="1"/>
        </w:numPr>
        <w:spacing w:after="120"/>
        <w:jc w:val="both"/>
      </w:pPr>
      <w:r w:rsidRPr="00F70231">
        <w:rPr>
          <w:rFonts w:ascii="Arial" w:hAnsi="Arial" w:cs="Arial"/>
          <w:sz w:val="24"/>
          <w:szCs w:val="24"/>
        </w:rPr>
        <w:t xml:space="preserve">Zdravstvene ustanove na primarnom nivou educiraju svoje zdravstvene radnike iz porodične medicine kada je u pitanju dg i tretman demencije. </w:t>
      </w:r>
    </w:p>
    <w:p w14:paraId="1DC5F5F8" w14:textId="77777777" w:rsidR="00437E58" w:rsidRPr="001747D3" w:rsidRDefault="00000000" w:rsidP="001747D3">
      <w:pPr>
        <w:pStyle w:val="ListParagraph"/>
        <w:numPr>
          <w:ilvl w:val="0"/>
          <w:numId w:val="1"/>
        </w:numPr>
        <w:spacing w:after="120"/>
        <w:jc w:val="both"/>
      </w:pPr>
      <w:r>
        <w:rPr>
          <w:rFonts w:ascii="Arial" w:hAnsi="Arial" w:cs="Arial"/>
          <w:sz w:val="24"/>
          <w:szCs w:val="24"/>
        </w:rPr>
        <w:t xml:space="preserve">Zdravstvene ustanove obavezno educiraju ljekare porodične medicine i medicinske sestre sa certifikacijom na temu demencije; </w:t>
      </w:r>
    </w:p>
    <w:p w14:paraId="4E79EAEF" w14:textId="77777777" w:rsidR="00437E58" w:rsidRDefault="00000000" w:rsidP="00F70231">
      <w:pPr>
        <w:pStyle w:val="ListParagraph"/>
        <w:numPr>
          <w:ilvl w:val="0"/>
          <w:numId w:val="1"/>
        </w:numPr>
        <w:spacing w:after="120"/>
        <w:jc w:val="both"/>
      </w:pPr>
      <w:r>
        <w:rPr>
          <w:rFonts w:ascii="Arial" w:hAnsi="Arial" w:cs="Arial"/>
          <w:sz w:val="24"/>
          <w:szCs w:val="24"/>
        </w:rPr>
        <w:t>Da se osiguraju obavezne periodične doedukacije timova porodične medicine radi poboljšanja vještina, razmjene i unapređivanja znanja.</w:t>
      </w:r>
    </w:p>
    <w:p w14:paraId="3636A360" w14:textId="77777777" w:rsidR="00F70231" w:rsidRPr="00F70231" w:rsidRDefault="00000000">
      <w:pPr>
        <w:pStyle w:val="BodyText"/>
        <w:spacing w:after="120"/>
        <w:jc w:val="both"/>
        <w:rPr>
          <w:rFonts w:ascii="Arial" w:hAnsi="Arial" w:cs="Arial"/>
          <w:sz w:val="24"/>
          <w:szCs w:val="24"/>
        </w:rPr>
      </w:pPr>
      <w:r w:rsidRPr="00F70231">
        <w:rPr>
          <w:rFonts w:ascii="Arial" w:hAnsi="Arial" w:cs="Arial"/>
          <w:sz w:val="24"/>
          <w:szCs w:val="24"/>
        </w:rPr>
        <w:t xml:space="preserve">U cilju nadzora implementacije procesa edukacije i certifikacije Ministarstvo zdravstva Kantona Sarajevo će: </w:t>
      </w:r>
    </w:p>
    <w:p w14:paraId="69265777" w14:textId="77777777" w:rsidR="00EE59AA" w:rsidRPr="00F70231" w:rsidRDefault="00000000" w:rsidP="00F70231">
      <w:pPr>
        <w:pStyle w:val="BodyText"/>
        <w:numPr>
          <w:ilvl w:val="0"/>
          <w:numId w:val="28"/>
        </w:numPr>
        <w:spacing w:after="120"/>
        <w:jc w:val="both"/>
        <w:rPr>
          <w:rFonts w:ascii="Arial" w:hAnsi="Arial" w:cs="Arial"/>
          <w:bCs/>
          <w:sz w:val="24"/>
          <w:szCs w:val="24"/>
        </w:rPr>
      </w:pPr>
      <w:r w:rsidRPr="00F70231">
        <w:rPr>
          <w:rFonts w:ascii="Arial" w:hAnsi="Arial" w:cs="Arial"/>
          <w:bCs/>
          <w:sz w:val="24"/>
          <w:szCs w:val="24"/>
        </w:rPr>
        <w:t>podržati programe edukacije i doedukacije</w:t>
      </w:r>
      <w:r w:rsidR="00EE59AA" w:rsidRPr="00F70231">
        <w:rPr>
          <w:rFonts w:ascii="Arial" w:hAnsi="Arial" w:cs="Arial"/>
          <w:bCs/>
          <w:sz w:val="24"/>
          <w:szCs w:val="24"/>
        </w:rPr>
        <w:t>.</w:t>
      </w:r>
    </w:p>
    <w:p w14:paraId="7EF655E8" w14:textId="11EC4B12" w:rsidR="00437E58" w:rsidRPr="00F70231" w:rsidRDefault="00000000" w:rsidP="0012202B">
      <w:pPr>
        <w:pStyle w:val="BodyText"/>
        <w:numPr>
          <w:ilvl w:val="0"/>
          <w:numId w:val="28"/>
        </w:numPr>
        <w:spacing w:after="120"/>
        <w:jc w:val="both"/>
        <w:rPr>
          <w:rFonts w:ascii="inherit" w:hAnsi="inherit"/>
          <w:bCs/>
          <w:sz w:val="24"/>
          <w:szCs w:val="24"/>
        </w:rPr>
      </w:pPr>
      <w:r w:rsidRPr="00F70231">
        <w:rPr>
          <w:rFonts w:ascii="Arial" w:hAnsi="Arial"/>
          <w:bCs/>
          <w:sz w:val="24"/>
          <w:szCs w:val="24"/>
        </w:rPr>
        <w:t>Sve zdravstvene ustanove na primarnom nivou, a na osnovu potreba i u skladu sa Pravilnikom o doedukaciji iz porodične medicine FBIH dužne su naložiti prema Federalnom ministarstvu zdravstva prijedlog edukacije i doedukacije spec. porodičnih ljekara;</w:t>
      </w:r>
    </w:p>
    <w:p w14:paraId="4B4A91C7" w14:textId="77777777" w:rsidR="00437E58" w:rsidRPr="00F70231" w:rsidRDefault="00000000" w:rsidP="0012202B">
      <w:pPr>
        <w:pStyle w:val="BodyText"/>
        <w:numPr>
          <w:ilvl w:val="0"/>
          <w:numId w:val="28"/>
        </w:numPr>
        <w:spacing w:after="0" w:line="315" w:lineRule="atLeast"/>
        <w:jc w:val="both"/>
        <w:rPr>
          <w:rFonts w:ascii="Arial" w:hAnsi="Arial"/>
          <w:bCs/>
          <w:sz w:val="24"/>
          <w:szCs w:val="24"/>
        </w:rPr>
      </w:pPr>
      <w:r w:rsidRPr="00F70231">
        <w:rPr>
          <w:rFonts w:ascii="Arial" w:hAnsi="Arial"/>
          <w:bCs/>
          <w:sz w:val="24"/>
          <w:szCs w:val="24"/>
        </w:rPr>
        <w:t>Sve zdravstvene ustanove koje obavljaju poslove primarne zdravstvene zaštite dužni su da certifikate o završenim edukacijama na temu demencije arhiviraju uz dosjea ljekara i medicinskih sestara;</w:t>
      </w:r>
    </w:p>
    <w:p w14:paraId="06C759BC" w14:textId="47F28B5F" w:rsidR="00437E58" w:rsidRPr="00F70231" w:rsidRDefault="00000000" w:rsidP="0012202B">
      <w:pPr>
        <w:pStyle w:val="BodyText"/>
        <w:numPr>
          <w:ilvl w:val="0"/>
          <w:numId w:val="28"/>
        </w:numPr>
        <w:spacing w:after="0" w:line="315" w:lineRule="atLeast"/>
        <w:jc w:val="both"/>
        <w:rPr>
          <w:rFonts w:ascii="Arial" w:hAnsi="Arial"/>
          <w:bCs/>
          <w:sz w:val="24"/>
          <w:szCs w:val="24"/>
        </w:rPr>
      </w:pPr>
      <w:r w:rsidRPr="00F70231">
        <w:rPr>
          <w:rFonts w:ascii="Arial" w:hAnsi="Arial"/>
          <w:bCs/>
          <w:sz w:val="24"/>
          <w:szCs w:val="24"/>
        </w:rPr>
        <w:t>Zdravstvene ustanove koje obavljaju djelatnosti primarne zdravstvene zaštite trebaju i u obavez</w:t>
      </w:r>
      <w:r w:rsidR="00EE59AA" w:rsidRPr="00F70231">
        <w:rPr>
          <w:rFonts w:ascii="Arial" w:hAnsi="Arial"/>
          <w:bCs/>
          <w:sz w:val="24"/>
          <w:szCs w:val="24"/>
        </w:rPr>
        <w:t>i</w:t>
      </w:r>
      <w:r w:rsidRPr="00F70231">
        <w:rPr>
          <w:rFonts w:ascii="Arial" w:hAnsi="Arial"/>
          <w:bCs/>
          <w:sz w:val="24"/>
          <w:szCs w:val="24"/>
        </w:rPr>
        <w:t xml:space="preserve"> su zakonski ( Zakon o evidencijama FBIH) imati izvještaj o realizaciji doedukacija svog certificiranog osoblja;</w:t>
      </w:r>
    </w:p>
    <w:p w14:paraId="28CA3DFE" w14:textId="77777777" w:rsidR="00437E58" w:rsidRPr="00F70231" w:rsidRDefault="00000000" w:rsidP="0012202B">
      <w:pPr>
        <w:pStyle w:val="BodyText"/>
        <w:numPr>
          <w:ilvl w:val="0"/>
          <w:numId w:val="28"/>
        </w:numPr>
        <w:spacing w:after="0" w:line="315" w:lineRule="atLeast"/>
        <w:jc w:val="both"/>
        <w:rPr>
          <w:rFonts w:ascii="Arial" w:hAnsi="Arial"/>
          <w:bCs/>
          <w:sz w:val="24"/>
          <w:szCs w:val="24"/>
        </w:rPr>
      </w:pPr>
      <w:r w:rsidRPr="00F70231">
        <w:rPr>
          <w:rFonts w:ascii="Arial" w:hAnsi="Arial"/>
          <w:bCs/>
          <w:sz w:val="24"/>
          <w:szCs w:val="24"/>
        </w:rPr>
        <w:t>Zdravstvenim ustanovama koje obavljaju djelatnosti primarne zdravstvene zaštite, takodjer u skladu sa Zakonom o evidencijama FBIH moraju imati izvještaj o broju certificiranih ljekara i medicinskih sestara, kao i onih zdravstenih radnika koji nisu prošli edukaciju i doedukaciju, u svrhu praćenja implementacije razvoja Strategije od strane Tijela za koordinaciju Strategije.</w:t>
      </w:r>
    </w:p>
    <w:p w14:paraId="71B8F1B1" w14:textId="77777777" w:rsidR="00437E58" w:rsidRPr="00F70231" w:rsidRDefault="00000000" w:rsidP="0012202B">
      <w:pPr>
        <w:pStyle w:val="BodyText"/>
        <w:numPr>
          <w:ilvl w:val="0"/>
          <w:numId w:val="28"/>
        </w:numPr>
        <w:spacing w:after="0" w:line="315" w:lineRule="atLeast"/>
        <w:jc w:val="both"/>
        <w:rPr>
          <w:rFonts w:ascii="Arial" w:hAnsi="Arial"/>
          <w:bCs/>
          <w:color w:val="C9211E"/>
          <w:sz w:val="24"/>
          <w:szCs w:val="24"/>
        </w:rPr>
      </w:pPr>
      <w:r w:rsidRPr="00F70231">
        <w:rPr>
          <w:rFonts w:ascii="Arial" w:hAnsi="Arial"/>
          <w:bCs/>
          <w:sz w:val="24"/>
          <w:szCs w:val="24"/>
        </w:rPr>
        <w:t>Ljekari porodične medicine koji nemaju certifikat o završenoj edukaciji o demenciji ne mogu dijagnosticirati demenciju niti vršiti korekcije terapije izdate od specijaliste do ispunjenja uvjeta tj. pribavljanja certifikata o edukaciji na temu demencije, a što je u skladu sa Pravnilnikom o dodatnoj edukaciji iz porodične medicine (Službene novine FBiH br. 9/03)</w:t>
      </w:r>
    </w:p>
    <w:p w14:paraId="5F1D0AE2" w14:textId="77777777" w:rsidR="00437E58" w:rsidRPr="00EE59AA" w:rsidRDefault="00437E58" w:rsidP="00EE59AA">
      <w:pPr>
        <w:spacing w:after="120"/>
        <w:jc w:val="both"/>
        <w:rPr>
          <w:b/>
          <w:bCs/>
        </w:rPr>
      </w:pPr>
    </w:p>
    <w:p w14:paraId="78377C68" w14:textId="77777777" w:rsidR="00437E58" w:rsidRDefault="00000000">
      <w:pPr>
        <w:pStyle w:val="ListParagraph"/>
        <w:numPr>
          <w:ilvl w:val="0"/>
          <w:numId w:val="6"/>
        </w:numPr>
        <w:spacing w:after="120"/>
        <w:jc w:val="both"/>
        <w:rPr>
          <w:rFonts w:ascii="Arial" w:hAnsi="Arial" w:cs="Arial"/>
          <w:sz w:val="24"/>
          <w:szCs w:val="24"/>
        </w:rPr>
      </w:pPr>
      <w:r>
        <w:rPr>
          <w:rFonts w:ascii="Arial" w:hAnsi="Arial" w:cs="Arial"/>
          <w:b/>
          <w:bCs/>
          <w:sz w:val="24"/>
          <w:szCs w:val="24"/>
        </w:rPr>
        <w:t>„Demencija – kako dalje“</w:t>
      </w:r>
      <w:r>
        <w:rPr>
          <w:rFonts w:ascii="Arial" w:hAnsi="Arial" w:cs="Arial"/>
          <w:sz w:val="24"/>
          <w:szCs w:val="24"/>
        </w:rPr>
        <w:t xml:space="preserve"> označava suočavanje OsD sa dijagnozom. Dijagnoza demencije predstavlja prelazak iz neizvjesne budućnosti u novo životno poglavlje. To novo životno poglavlje započinje saopštavanjem </w:t>
      </w:r>
      <w:r>
        <w:rPr>
          <w:rFonts w:ascii="Arial" w:hAnsi="Arial" w:cs="Arial"/>
          <w:sz w:val="24"/>
          <w:szCs w:val="24"/>
        </w:rPr>
        <w:lastRenderedPageBreak/>
        <w:t>dijagnoze. Obzirom da se radi o nekom hroničnom teškom oboljenju sa kojim ili usljed kojeg će pogođena osoba umrijeti, momenat saopštavanja dijagnoze treba biti momenat kada nastupa palijativna njega u demenciji i stoga se pacijentu treba:</w:t>
      </w:r>
    </w:p>
    <w:p w14:paraId="03AC88BD"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Uručiti spisak Koordinatora palijativne njege sa kontaktima – Koordinator palijativne njege je osoba koja će izraditi individualnu strategiju post-dijagnostičke podrške koja će biti koordinirana sa njene strane i individualno usmjerna na njegu pogođene osobe. Treba obezbijediti mogućnost da svaka pogođena osoba može slobodno odabrati koordinatora;</w:t>
      </w:r>
    </w:p>
    <w:p w14:paraId="0D065DF4"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Izraditi materijale informativnog karaktera koji će se odmah moći uručiti demencijom pogođenoj osobi a odnosit će se na: usluge koje postoje u zajednici, prava OsD, mogućnosti pristupa post-dijagnostičkoj njezi i ostalim korisnim informacijama.</w:t>
      </w:r>
    </w:p>
    <w:p w14:paraId="484F2252" w14:textId="77777777" w:rsidR="00437E58" w:rsidRPr="00F70231" w:rsidRDefault="00000000">
      <w:pPr>
        <w:spacing w:after="120"/>
        <w:jc w:val="both"/>
        <w:rPr>
          <w:rFonts w:ascii="Arial" w:hAnsi="Arial" w:cs="Arial"/>
          <w:sz w:val="24"/>
          <w:szCs w:val="24"/>
        </w:rPr>
      </w:pPr>
      <w:r>
        <w:rPr>
          <w:rFonts w:ascii="Arial" w:hAnsi="Arial" w:cs="Arial"/>
          <w:sz w:val="24"/>
          <w:szCs w:val="24"/>
        </w:rPr>
        <w:t xml:space="preserve">Svaka novo dijagnosticirana osoba treba biti upućena prema </w:t>
      </w:r>
      <w:r w:rsidRPr="00F70231">
        <w:rPr>
          <w:rFonts w:ascii="Arial" w:hAnsi="Arial" w:cs="Arial"/>
          <w:sz w:val="24"/>
          <w:szCs w:val="24"/>
        </w:rPr>
        <w:t>udruženjima, organizacijama i ustanovama koji se bave problemom demencije odnosno provode aktivnosti koje će OsD ojačati i povezati sa ljudima sličnih potreba.</w:t>
      </w:r>
    </w:p>
    <w:p w14:paraId="1EE484F9" w14:textId="77777777" w:rsidR="00437E58" w:rsidRDefault="00437E58">
      <w:pPr>
        <w:spacing w:after="120"/>
        <w:jc w:val="both"/>
        <w:rPr>
          <w:rFonts w:ascii="Arial" w:hAnsi="Arial" w:cs="Arial"/>
          <w:sz w:val="24"/>
          <w:szCs w:val="24"/>
        </w:rPr>
      </w:pPr>
    </w:p>
    <w:p w14:paraId="3FCE0E7D" w14:textId="77777777" w:rsidR="001747D3" w:rsidRDefault="001747D3">
      <w:pPr>
        <w:spacing w:after="120"/>
        <w:jc w:val="both"/>
        <w:rPr>
          <w:rFonts w:ascii="Arial" w:hAnsi="Arial" w:cs="Arial"/>
          <w:sz w:val="24"/>
          <w:szCs w:val="24"/>
        </w:rPr>
      </w:pPr>
    </w:p>
    <w:p w14:paraId="5F0E9691" w14:textId="77777777" w:rsidR="001747D3" w:rsidRDefault="001747D3">
      <w:pPr>
        <w:spacing w:after="120"/>
        <w:jc w:val="both"/>
        <w:rPr>
          <w:rFonts w:ascii="Arial" w:hAnsi="Arial" w:cs="Arial"/>
          <w:sz w:val="24"/>
          <w:szCs w:val="24"/>
        </w:rPr>
      </w:pPr>
    </w:p>
    <w:p w14:paraId="4DB32B9E" w14:textId="77777777" w:rsidR="001747D3" w:rsidRDefault="001747D3">
      <w:pPr>
        <w:spacing w:after="120"/>
        <w:jc w:val="both"/>
        <w:rPr>
          <w:rFonts w:ascii="Arial" w:hAnsi="Arial" w:cs="Arial"/>
          <w:sz w:val="24"/>
          <w:szCs w:val="24"/>
        </w:rPr>
      </w:pPr>
    </w:p>
    <w:p w14:paraId="6D9D184C" w14:textId="77777777" w:rsidR="001747D3" w:rsidRDefault="001747D3">
      <w:pPr>
        <w:spacing w:after="120"/>
        <w:jc w:val="both"/>
        <w:rPr>
          <w:rFonts w:ascii="Arial" w:hAnsi="Arial" w:cs="Arial"/>
          <w:sz w:val="24"/>
          <w:szCs w:val="24"/>
        </w:rPr>
      </w:pPr>
    </w:p>
    <w:p w14:paraId="3EBA1BE3" w14:textId="77777777" w:rsidR="001747D3" w:rsidRDefault="001747D3">
      <w:pPr>
        <w:spacing w:after="120"/>
        <w:jc w:val="both"/>
        <w:rPr>
          <w:rFonts w:ascii="Arial" w:hAnsi="Arial" w:cs="Arial"/>
          <w:sz w:val="24"/>
          <w:szCs w:val="24"/>
        </w:rPr>
      </w:pPr>
    </w:p>
    <w:p w14:paraId="04CCAC1C" w14:textId="77777777" w:rsidR="001747D3" w:rsidRDefault="001747D3">
      <w:pPr>
        <w:spacing w:after="120"/>
        <w:jc w:val="both"/>
        <w:rPr>
          <w:rFonts w:ascii="Arial" w:hAnsi="Arial" w:cs="Arial"/>
          <w:sz w:val="24"/>
          <w:szCs w:val="24"/>
        </w:rPr>
      </w:pPr>
    </w:p>
    <w:p w14:paraId="3AF35D14" w14:textId="77777777" w:rsidR="001747D3" w:rsidRDefault="001747D3">
      <w:pPr>
        <w:spacing w:after="120"/>
        <w:jc w:val="both"/>
        <w:rPr>
          <w:rFonts w:ascii="Arial" w:hAnsi="Arial" w:cs="Arial"/>
          <w:sz w:val="24"/>
          <w:szCs w:val="24"/>
        </w:rPr>
      </w:pPr>
    </w:p>
    <w:p w14:paraId="254696DE" w14:textId="77777777" w:rsidR="001747D3" w:rsidRDefault="001747D3">
      <w:pPr>
        <w:spacing w:after="120"/>
        <w:jc w:val="both"/>
        <w:rPr>
          <w:rFonts w:ascii="Arial" w:hAnsi="Arial" w:cs="Arial"/>
          <w:sz w:val="24"/>
          <w:szCs w:val="24"/>
        </w:rPr>
      </w:pPr>
    </w:p>
    <w:p w14:paraId="20168AE2" w14:textId="77777777" w:rsidR="001747D3" w:rsidRDefault="001747D3">
      <w:pPr>
        <w:spacing w:after="120"/>
        <w:jc w:val="both"/>
        <w:rPr>
          <w:rFonts w:ascii="Arial" w:hAnsi="Arial" w:cs="Arial"/>
          <w:sz w:val="24"/>
          <w:szCs w:val="24"/>
        </w:rPr>
      </w:pPr>
    </w:p>
    <w:p w14:paraId="1BDAB77A" w14:textId="77777777" w:rsidR="001747D3" w:rsidRDefault="001747D3">
      <w:pPr>
        <w:spacing w:after="120"/>
        <w:jc w:val="both"/>
        <w:rPr>
          <w:rFonts w:ascii="Arial" w:hAnsi="Arial" w:cs="Arial"/>
          <w:sz w:val="24"/>
          <w:szCs w:val="24"/>
        </w:rPr>
      </w:pPr>
    </w:p>
    <w:p w14:paraId="30BD7FB7" w14:textId="77777777" w:rsidR="001747D3" w:rsidRDefault="001747D3">
      <w:pPr>
        <w:spacing w:after="120"/>
        <w:jc w:val="both"/>
        <w:rPr>
          <w:rFonts w:ascii="Arial" w:hAnsi="Arial" w:cs="Arial"/>
          <w:sz w:val="24"/>
          <w:szCs w:val="24"/>
        </w:rPr>
      </w:pPr>
    </w:p>
    <w:p w14:paraId="70D95264" w14:textId="77777777" w:rsidR="001747D3" w:rsidRDefault="001747D3">
      <w:pPr>
        <w:spacing w:after="120"/>
        <w:jc w:val="both"/>
        <w:rPr>
          <w:rFonts w:ascii="Arial" w:hAnsi="Arial" w:cs="Arial"/>
          <w:sz w:val="24"/>
          <w:szCs w:val="24"/>
        </w:rPr>
      </w:pPr>
    </w:p>
    <w:p w14:paraId="5C3AA809" w14:textId="77777777" w:rsidR="001747D3" w:rsidRDefault="001747D3">
      <w:pPr>
        <w:spacing w:after="120"/>
        <w:jc w:val="both"/>
        <w:rPr>
          <w:rFonts w:ascii="Arial" w:hAnsi="Arial" w:cs="Arial"/>
          <w:sz w:val="24"/>
          <w:szCs w:val="24"/>
        </w:rPr>
      </w:pPr>
    </w:p>
    <w:p w14:paraId="514D35B7" w14:textId="77777777" w:rsidR="001747D3" w:rsidRDefault="001747D3">
      <w:pPr>
        <w:spacing w:after="120"/>
        <w:jc w:val="both"/>
        <w:rPr>
          <w:rFonts w:ascii="Arial" w:hAnsi="Arial" w:cs="Arial"/>
          <w:sz w:val="24"/>
          <w:szCs w:val="24"/>
        </w:rPr>
      </w:pPr>
    </w:p>
    <w:p w14:paraId="1A127C28" w14:textId="77777777" w:rsidR="001747D3" w:rsidRDefault="001747D3">
      <w:pPr>
        <w:spacing w:after="120"/>
        <w:jc w:val="both"/>
        <w:rPr>
          <w:rFonts w:ascii="Arial" w:hAnsi="Arial" w:cs="Arial"/>
          <w:sz w:val="24"/>
          <w:szCs w:val="24"/>
        </w:rPr>
      </w:pPr>
    </w:p>
    <w:p w14:paraId="5231D9BB" w14:textId="77777777" w:rsidR="001747D3" w:rsidRDefault="001747D3">
      <w:pPr>
        <w:spacing w:after="120"/>
        <w:jc w:val="both"/>
        <w:rPr>
          <w:rFonts w:ascii="Arial" w:hAnsi="Arial" w:cs="Arial"/>
          <w:sz w:val="24"/>
          <w:szCs w:val="24"/>
        </w:rPr>
      </w:pPr>
    </w:p>
    <w:p w14:paraId="5D7AB48C" w14:textId="77777777" w:rsidR="00437E58" w:rsidRPr="001E40BB" w:rsidRDefault="00000000" w:rsidP="001E40BB">
      <w:pPr>
        <w:pStyle w:val="ListParagraph"/>
        <w:numPr>
          <w:ilvl w:val="0"/>
          <w:numId w:val="30"/>
        </w:numPr>
        <w:spacing w:after="120"/>
        <w:jc w:val="both"/>
        <w:rPr>
          <w:rFonts w:ascii="Arial" w:hAnsi="Arial" w:cs="Arial"/>
          <w:b/>
          <w:bCs/>
          <w:sz w:val="28"/>
          <w:szCs w:val="28"/>
        </w:rPr>
      </w:pPr>
      <w:r w:rsidRPr="001E40BB">
        <w:rPr>
          <w:rFonts w:ascii="Arial" w:hAnsi="Arial" w:cs="Arial"/>
          <w:b/>
          <w:bCs/>
          <w:sz w:val="28"/>
          <w:szCs w:val="28"/>
        </w:rPr>
        <w:lastRenderedPageBreak/>
        <w:t>POST - DIJAGNOSTIČKA PODRŠKA</w:t>
      </w:r>
    </w:p>
    <w:p w14:paraId="476D41FD" w14:textId="77777777" w:rsidR="00437E58" w:rsidRDefault="00000000">
      <w:pPr>
        <w:spacing w:after="120"/>
        <w:jc w:val="both"/>
        <w:rPr>
          <w:rFonts w:ascii="Arial" w:hAnsi="Arial" w:cs="Arial"/>
          <w:sz w:val="24"/>
          <w:szCs w:val="24"/>
        </w:rPr>
      </w:pPr>
      <w:r>
        <w:rPr>
          <w:rFonts w:ascii="Arial" w:hAnsi="Arial" w:cs="Arial"/>
          <w:sz w:val="24"/>
          <w:szCs w:val="24"/>
        </w:rPr>
        <w:t xml:space="preserve">Dijagnosticiranje je u suštini prvi formalni korak koji pokazuje odluku osobe da se suoči sa svojom bolešću i uspostavi kontrolu nad neizvjesnim tokom bolesti. Obzirom da se radi o velikom broju bolesti različitih etiologija koje uzrokuju demencije vrlo je teško uspostaviti jedinstveno liječenje. </w:t>
      </w:r>
    </w:p>
    <w:p w14:paraId="45896CAA" w14:textId="77777777" w:rsidR="00437E58" w:rsidRDefault="00000000">
      <w:pPr>
        <w:spacing w:after="120"/>
        <w:jc w:val="both"/>
        <w:rPr>
          <w:rFonts w:ascii="Arial" w:hAnsi="Arial" w:cs="Arial"/>
          <w:sz w:val="24"/>
          <w:szCs w:val="24"/>
        </w:rPr>
      </w:pPr>
      <w:r>
        <w:rPr>
          <w:rFonts w:ascii="Arial" w:hAnsi="Arial" w:cs="Arial"/>
          <w:sz w:val="24"/>
          <w:szCs w:val="24"/>
        </w:rPr>
        <w:t xml:space="preserve">Nema razvijenih lijekova za grupu neuro-degenerativnih oboljenja od kojih pati do 85% svih osoba pogođenih demencijom. U terapiji se koriste simptomatski proizvodi. U posljednje vrijeme se pojavljuju nove vrste proizvoda koje se primjenjuju kod osoba pogođenih alzheimerovom demencijom u predfazi i blagoj fazi demencije. Terapija je skupa i ograničenog trajanja primjene. Utiče na nekoliko ključnih kognitivnih sposobnosti, ali ne na sve i produžava normalno funkcionisanje osobe na period od 18 mjeseci. Za vrijeme uzimanja terapije neophodno je kontinuirano praćenje stanja pacijenta što uključuje i MRI mozga. </w:t>
      </w:r>
    </w:p>
    <w:p w14:paraId="441A82DC" w14:textId="77777777" w:rsidR="00437E58" w:rsidRDefault="00000000">
      <w:pPr>
        <w:spacing w:after="120"/>
        <w:jc w:val="both"/>
        <w:rPr>
          <w:rFonts w:ascii="Arial" w:hAnsi="Arial" w:cs="Arial"/>
          <w:sz w:val="20"/>
          <w:szCs w:val="20"/>
        </w:rPr>
      </w:pPr>
      <w:r>
        <w:rPr>
          <w:rFonts w:ascii="Arial" w:hAnsi="Arial" w:cs="Arial"/>
          <w:sz w:val="20"/>
          <w:szCs w:val="20"/>
        </w:rPr>
        <w:t>Slika 17. – Demencija iz ugla primarne zdravstvene zaštite; Kučuk O.; 2019</w:t>
      </w:r>
    </w:p>
    <w:p w14:paraId="481B083D" w14:textId="77777777" w:rsidR="00437E58" w:rsidRDefault="00000000">
      <w:pPr>
        <w:spacing w:after="120"/>
        <w:jc w:val="both"/>
        <w:rPr>
          <w:rFonts w:ascii="Arial" w:hAnsi="Arial" w:cs="Arial"/>
          <w:sz w:val="24"/>
          <w:szCs w:val="24"/>
        </w:rPr>
      </w:pPr>
      <w:r>
        <w:rPr>
          <w:noProof/>
        </w:rPr>
        <w:drawing>
          <wp:inline distT="0" distB="0" distL="0" distR="0" wp14:anchorId="3C7EDC1F" wp14:editId="69CF646E">
            <wp:extent cx="4563110" cy="3627120"/>
            <wp:effectExtent l="0" t="0" r="0" b="0"/>
            <wp:docPr id="41"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
                    <pic:cNvPicPr>
                      <a:picLocks noChangeAspect="1" noChangeArrowheads="1"/>
                    </pic:cNvPicPr>
                  </pic:nvPicPr>
                  <pic:blipFill>
                    <a:blip r:embed="rId22"/>
                    <a:srcRect t="3563" b="4426"/>
                    <a:stretch>
                      <a:fillRect/>
                    </a:stretch>
                  </pic:blipFill>
                  <pic:spPr bwMode="auto">
                    <a:xfrm>
                      <a:off x="0" y="0"/>
                      <a:ext cx="4563110" cy="3627120"/>
                    </a:xfrm>
                    <a:prstGeom prst="rect">
                      <a:avLst/>
                    </a:prstGeom>
                  </pic:spPr>
                </pic:pic>
              </a:graphicData>
            </a:graphic>
          </wp:inline>
        </w:drawing>
      </w:r>
    </w:p>
    <w:p w14:paraId="5017EF97" w14:textId="77777777" w:rsidR="00437E58" w:rsidRDefault="00437E58">
      <w:pPr>
        <w:spacing w:after="120"/>
        <w:jc w:val="both"/>
        <w:rPr>
          <w:rFonts w:ascii="Arial" w:hAnsi="Arial" w:cs="Arial"/>
          <w:sz w:val="24"/>
          <w:szCs w:val="24"/>
        </w:rPr>
      </w:pPr>
    </w:p>
    <w:p w14:paraId="414F4F1E" w14:textId="77777777" w:rsidR="00437E58" w:rsidRDefault="00000000">
      <w:pPr>
        <w:spacing w:after="120"/>
        <w:jc w:val="both"/>
        <w:rPr>
          <w:rFonts w:ascii="Arial" w:hAnsi="Arial" w:cs="Arial"/>
          <w:sz w:val="24"/>
          <w:szCs w:val="24"/>
        </w:rPr>
      </w:pPr>
      <w:r>
        <w:rPr>
          <w:rFonts w:ascii="Arial" w:hAnsi="Arial" w:cs="Arial"/>
          <w:sz w:val="24"/>
          <w:szCs w:val="24"/>
        </w:rPr>
        <w:t xml:space="preserve">Važno je razumjeti da se potrebe OsD mijenjaju starenjem (obzirom da demencije uzrokovane neurodegenerativnim oboljenjima mogu trajati do 20 godina od pojave simptoma), pogoršanjem stanja usljed drugih hroničnih bolesti, te promjenama usljed napredovanja demencije.  </w:t>
      </w:r>
    </w:p>
    <w:p w14:paraId="1A9B14E2" w14:textId="77777777" w:rsidR="00437E58" w:rsidRDefault="00000000" w:rsidP="001747D3">
      <w:pPr>
        <w:spacing w:after="120"/>
        <w:ind w:left="360"/>
        <w:jc w:val="both"/>
        <w:rPr>
          <w:rFonts w:ascii="Arial" w:hAnsi="Arial" w:cs="Arial"/>
          <w:b/>
          <w:bCs/>
          <w:sz w:val="24"/>
          <w:szCs w:val="24"/>
        </w:rPr>
      </w:pPr>
      <w:r>
        <w:rPr>
          <w:rFonts w:ascii="Arial" w:hAnsi="Arial" w:cs="Arial"/>
          <w:b/>
          <w:bCs/>
          <w:sz w:val="24"/>
          <w:szCs w:val="24"/>
        </w:rPr>
        <w:lastRenderedPageBreak/>
        <w:t xml:space="preserve">Stoga ciljeve post-dijagnostičke podrške u demenciji možemo definisati kao kontinuirano jačanje unutrašnjih kapaciteta OsD i podizanja funkcionalnih sposobnosti OsD kako bi olakšano savladale izazove sa kojima se susreću, tok bolesti usporio, a terminalna faza se odložila produžavajući nezavistan boravak kod kuće i u zajednici. </w:t>
      </w:r>
    </w:p>
    <w:p w14:paraId="4A7CD38E" w14:textId="77777777" w:rsidR="00437E58" w:rsidRDefault="00000000">
      <w:pPr>
        <w:spacing w:after="120"/>
        <w:jc w:val="both"/>
        <w:rPr>
          <w:rFonts w:ascii="Arial" w:hAnsi="Arial" w:cs="Arial"/>
          <w:sz w:val="20"/>
          <w:szCs w:val="20"/>
        </w:rPr>
      </w:pPr>
      <w:r>
        <w:rPr>
          <w:noProof/>
        </w:rPr>
        <mc:AlternateContent>
          <mc:Choice Requires="wpg">
            <w:drawing>
              <wp:anchor distT="0" distB="0" distL="0" distR="0" simplePos="0" relativeHeight="33" behindDoc="0" locked="0" layoutInCell="0" allowOverlap="1" wp14:anchorId="544CC1A0" wp14:editId="1FAD0605">
                <wp:simplePos x="0" y="0"/>
                <wp:positionH relativeFrom="column">
                  <wp:posOffset>91440</wp:posOffset>
                </wp:positionH>
                <wp:positionV relativeFrom="paragraph">
                  <wp:posOffset>365700</wp:posOffset>
                </wp:positionV>
                <wp:extent cx="5741670" cy="1858010"/>
                <wp:effectExtent l="0" t="12700" r="12700" b="0"/>
                <wp:wrapNone/>
                <wp:docPr id="42" name="Group 4"/>
                <wp:cNvGraphicFramePr/>
                <a:graphic xmlns:a="http://schemas.openxmlformats.org/drawingml/2006/main">
                  <a:graphicData uri="http://schemas.microsoft.com/office/word/2010/wordprocessingGroup">
                    <wpg:wgp>
                      <wpg:cNvGrpSpPr/>
                      <wpg:grpSpPr>
                        <a:xfrm>
                          <a:off x="0" y="0"/>
                          <a:ext cx="5741670" cy="1858010"/>
                          <a:chOff x="91440" y="175320"/>
                          <a:chExt cx="5740920" cy="1857240"/>
                        </a:xfrm>
                      </wpg:grpSpPr>
                      <wps:wsp>
                        <wps:cNvPr id="1081199477" name="Right Arrow 1081199477"/>
                        <wps:cNvSpPr/>
                        <wps:spPr>
                          <a:xfrm>
                            <a:off x="0" y="0"/>
                            <a:ext cx="5497200" cy="751320"/>
                          </a:xfrm>
                          <a:prstGeom prst="rightArrow">
                            <a:avLst>
                              <a:gd name="adj1" fmla="val 50000"/>
                              <a:gd name="adj2" fmla="val 49993"/>
                            </a:avLst>
                          </a:prstGeom>
                          <a:solidFill>
                            <a:schemeClr val="accent1">
                              <a:lumMod val="75000"/>
                              <a:lumOff val="0"/>
                              <a:alpha val="78000"/>
                            </a:schemeClr>
                          </a:solidFill>
                          <a:ln w="12700">
                            <a:solidFill>
                              <a:srgbClr val="09111E"/>
                            </a:solidFill>
                            <a:miter/>
                          </a:ln>
                        </wps:spPr>
                        <wps:style>
                          <a:lnRef idx="0">
                            <a:scrgbClr r="0" g="0" b="0"/>
                          </a:lnRef>
                          <a:fillRef idx="0">
                            <a:scrgbClr r="0" g="0" b="0"/>
                          </a:fillRef>
                          <a:effectRef idx="0">
                            <a:scrgbClr r="0" g="0" b="0"/>
                          </a:effectRef>
                          <a:fontRef idx="minor"/>
                        </wps:style>
                        <wps:txbx>
                          <w:txbxContent>
                            <w:p w14:paraId="506A88F7" w14:textId="77777777" w:rsidR="00437E58" w:rsidRDefault="00000000">
                              <w:pPr>
                                <w:overflowPunct w:val="0"/>
                                <w:spacing w:after="0" w:line="240" w:lineRule="auto"/>
                              </w:pPr>
                              <w:r>
                                <w:rPr>
                                  <w:color w:val="00000A"/>
                                  <w:kern w:val="2"/>
                                  <w:sz w:val="24"/>
                                  <w:szCs w:val="24"/>
                                  <w:lang w:val="hr-HR"/>
                                </w:rPr>
                                <w:t>Izgradnja i održavanje kapaciteta OsD te njene otpornosti</w:t>
                              </w:r>
                            </w:p>
                            <w:p w14:paraId="22153982" w14:textId="77777777" w:rsidR="00437E58" w:rsidRDefault="00437E58">
                              <w:pPr>
                                <w:overflowPunct w:val="0"/>
                                <w:spacing w:after="0" w:line="240" w:lineRule="auto"/>
                                <w:jc w:val="center"/>
                              </w:pPr>
                            </w:p>
                          </w:txbxContent>
                        </wps:txbx>
                        <wps:bodyPr lIns="90000" tIns="45000" rIns="90000" bIns="45000" anchor="ctr" upright="1">
                          <a:noAutofit/>
                        </wps:bodyPr>
                      </wps:wsp>
                      <wps:wsp>
                        <wps:cNvPr id="608043788" name="Right Arrow 608043788"/>
                        <wps:cNvSpPr/>
                        <wps:spPr>
                          <a:xfrm>
                            <a:off x="1330920" y="365760"/>
                            <a:ext cx="4257720" cy="751680"/>
                          </a:xfrm>
                          <a:prstGeom prst="rightArrow">
                            <a:avLst>
                              <a:gd name="adj1" fmla="val 50000"/>
                              <a:gd name="adj2" fmla="val 49986"/>
                            </a:avLst>
                          </a:prstGeom>
                          <a:solidFill>
                            <a:schemeClr val="accent1">
                              <a:lumMod val="100000"/>
                              <a:lumOff val="0"/>
                            </a:schemeClr>
                          </a:solidFill>
                          <a:ln w="12700">
                            <a:solidFill>
                              <a:srgbClr val="09111E"/>
                            </a:solidFill>
                            <a:miter/>
                          </a:ln>
                        </wps:spPr>
                        <wps:style>
                          <a:lnRef idx="0">
                            <a:scrgbClr r="0" g="0" b="0"/>
                          </a:lnRef>
                          <a:fillRef idx="0">
                            <a:scrgbClr r="0" g="0" b="0"/>
                          </a:fillRef>
                          <a:effectRef idx="0">
                            <a:scrgbClr r="0" g="0" b="0"/>
                          </a:effectRef>
                          <a:fontRef idx="minor"/>
                        </wps:style>
                        <wps:txbx>
                          <w:txbxContent>
                            <w:p w14:paraId="348A5E1C" w14:textId="77777777" w:rsidR="00437E58" w:rsidRDefault="00000000">
                              <w:pPr>
                                <w:overflowPunct w:val="0"/>
                                <w:spacing w:after="0" w:line="240" w:lineRule="auto"/>
                              </w:pPr>
                              <w:r>
                                <w:rPr>
                                  <w:color w:val="00000A"/>
                                  <w:kern w:val="2"/>
                                  <w:sz w:val="24"/>
                                  <w:szCs w:val="24"/>
                                  <w:lang w:val="hr-HR"/>
                                </w:rPr>
                                <w:t xml:space="preserve">Povratiti, zaustaviti ili usporiti gubitak individualnih kapaciteta OsD </w:t>
                              </w:r>
                            </w:p>
                            <w:p w14:paraId="3B4936CF" w14:textId="77777777" w:rsidR="00437E58" w:rsidRDefault="00437E58">
                              <w:pPr>
                                <w:overflowPunct w:val="0"/>
                                <w:spacing w:after="0" w:line="240" w:lineRule="auto"/>
                                <w:jc w:val="center"/>
                              </w:pPr>
                            </w:p>
                          </w:txbxContent>
                        </wps:txbx>
                        <wps:bodyPr lIns="90000" tIns="45000" rIns="90000" bIns="45000" anchor="ctr" upright="1">
                          <a:noAutofit/>
                        </wps:bodyPr>
                      </wps:wsp>
                      <wps:wsp>
                        <wps:cNvPr id="107645550" name="Right Arrow 107645550"/>
                        <wps:cNvSpPr/>
                        <wps:spPr>
                          <a:xfrm>
                            <a:off x="2713320" y="701640"/>
                            <a:ext cx="3027600" cy="942480"/>
                          </a:xfrm>
                          <a:prstGeom prst="rightArrow">
                            <a:avLst>
                              <a:gd name="adj1" fmla="val 50000"/>
                              <a:gd name="adj2" fmla="val 49996"/>
                            </a:avLst>
                          </a:prstGeom>
                          <a:solidFill>
                            <a:schemeClr val="bg2">
                              <a:lumMod val="50000"/>
                              <a:lumOff val="0"/>
                            </a:schemeClr>
                          </a:solidFill>
                          <a:ln w="12700">
                            <a:solidFill>
                              <a:srgbClr val="09111E"/>
                            </a:solidFill>
                            <a:miter/>
                          </a:ln>
                        </wps:spPr>
                        <wps:style>
                          <a:lnRef idx="0">
                            <a:scrgbClr r="0" g="0" b="0"/>
                          </a:lnRef>
                          <a:fillRef idx="0">
                            <a:scrgbClr r="0" g="0" b="0"/>
                          </a:fillRef>
                          <a:effectRef idx="0">
                            <a:scrgbClr r="0" g="0" b="0"/>
                          </a:effectRef>
                          <a:fontRef idx="minor"/>
                        </wps:style>
                        <wps:txbx>
                          <w:txbxContent>
                            <w:p w14:paraId="5D10813B" w14:textId="77777777" w:rsidR="00437E58" w:rsidRDefault="00000000">
                              <w:pPr>
                                <w:overflowPunct w:val="0"/>
                                <w:spacing w:after="0" w:line="240" w:lineRule="auto"/>
                              </w:pPr>
                              <w:r>
                                <w:rPr>
                                  <w:color w:val="00000A"/>
                                  <w:kern w:val="2"/>
                                  <w:sz w:val="24"/>
                                  <w:szCs w:val="24"/>
                                  <w:lang w:val="hr-HR"/>
                                </w:rPr>
                                <w:t xml:space="preserve">Nadoknaditi gubitak individualnih kapaciteta OsD </w:t>
                              </w:r>
                            </w:p>
                            <w:p w14:paraId="5D3A9AA3" w14:textId="77777777" w:rsidR="00437E58" w:rsidRDefault="00437E58">
                              <w:pPr>
                                <w:overflowPunct w:val="0"/>
                                <w:spacing w:after="0" w:line="240" w:lineRule="auto"/>
                                <w:jc w:val="center"/>
                              </w:pPr>
                            </w:p>
                          </w:txbxContent>
                        </wps:txbx>
                        <wps:bodyPr lIns="90000" tIns="45000" rIns="90000" bIns="45000" anchor="ctr" upright="1">
                          <a:noAutofit/>
                        </wps:bodyPr>
                      </wps:wsp>
                      <wps:wsp>
                        <wps:cNvPr id="1661532676" name="Rectangle 1661532676"/>
                        <wps:cNvSpPr/>
                        <wps:spPr>
                          <a:xfrm>
                            <a:off x="0" y="1594440"/>
                            <a:ext cx="1207800" cy="262800"/>
                          </a:xfrm>
                          <a:prstGeom prst="rect">
                            <a:avLst/>
                          </a:prstGeom>
                          <a:solidFill>
                            <a:schemeClr val="accent6">
                              <a:lumMod val="20000"/>
                              <a:lumOff val="80000"/>
                            </a:schemeClr>
                          </a:solidFill>
                          <a:ln w="6350">
                            <a:solidFill>
                              <a:srgbClr val="000000"/>
                            </a:solidFill>
                            <a:miter/>
                          </a:ln>
                        </wps:spPr>
                        <wps:style>
                          <a:lnRef idx="0">
                            <a:scrgbClr r="0" g="0" b="0"/>
                          </a:lnRef>
                          <a:fillRef idx="0">
                            <a:scrgbClr r="0" g="0" b="0"/>
                          </a:fillRef>
                          <a:effectRef idx="0">
                            <a:scrgbClr r="0" g="0" b="0"/>
                          </a:effectRef>
                          <a:fontRef idx="minor"/>
                        </wps:style>
                        <wps:txbx>
                          <w:txbxContent>
                            <w:p w14:paraId="5EE6A817" w14:textId="77777777" w:rsidR="00437E58" w:rsidRDefault="00000000">
                              <w:pPr>
                                <w:overflowPunct w:val="0"/>
                                <w:spacing w:after="0" w:line="240" w:lineRule="auto"/>
                              </w:pPr>
                              <w:r>
                                <w:rPr>
                                  <w:color w:val="00000A"/>
                                  <w:kern w:val="2"/>
                                  <w:sz w:val="24"/>
                                  <w:szCs w:val="24"/>
                                  <w:lang w:val="hr-HR"/>
                                </w:rPr>
                                <w:t>Stabilan kapacitet</w:t>
                              </w:r>
                            </w:p>
                          </w:txbxContent>
                        </wps:txbx>
                        <wps:bodyPr lIns="90000" tIns="45000" rIns="90000" bIns="45000" anchor="t" upright="1">
                          <a:noAutofit/>
                        </wps:bodyPr>
                      </wps:wsp>
                      <wps:wsp>
                        <wps:cNvPr id="1857001402" name="Rectangle 1857001402"/>
                        <wps:cNvSpPr/>
                        <wps:spPr>
                          <a:xfrm>
                            <a:off x="1239480" y="1594440"/>
                            <a:ext cx="1472400" cy="262800"/>
                          </a:xfrm>
                          <a:prstGeom prst="rect">
                            <a:avLst/>
                          </a:prstGeom>
                          <a:solidFill>
                            <a:schemeClr val="accent6">
                              <a:lumMod val="20000"/>
                              <a:lumOff val="80000"/>
                            </a:schemeClr>
                          </a:solidFill>
                          <a:ln w="6350">
                            <a:solidFill>
                              <a:srgbClr val="000000"/>
                            </a:solidFill>
                            <a:miter/>
                          </a:ln>
                        </wps:spPr>
                        <wps:style>
                          <a:lnRef idx="0">
                            <a:scrgbClr r="0" g="0" b="0"/>
                          </a:lnRef>
                          <a:fillRef idx="0">
                            <a:scrgbClr r="0" g="0" b="0"/>
                          </a:fillRef>
                          <a:effectRef idx="0">
                            <a:scrgbClr r="0" g="0" b="0"/>
                          </a:effectRef>
                          <a:fontRef idx="minor"/>
                        </wps:style>
                        <wps:txbx>
                          <w:txbxContent>
                            <w:p w14:paraId="024F9DFC" w14:textId="77777777" w:rsidR="00437E58" w:rsidRDefault="00000000">
                              <w:pPr>
                                <w:overflowPunct w:val="0"/>
                                <w:spacing w:after="0" w:line="240" w:lineRule="auto"/>
                              </w:pPr>
                              <w:r>
                                <w:rPr>
                                  <w:color w:val="00000A"/>
                                  <w:kern w:val="2"/>
                                  <w:sz w:val="24"/>
                                  <w:szCs w:val="24"/>
                                  <w:lang w:val="hr-HR"/>
                                </w:rPr>
                                <w:t>Opadanje kapaciteta</w:t>
                              </w:r>
                            </w:p>
                          </w:txbxContent>
                        </wps:txbx>
                        <wps:bodyPr lIns="90000" tIns="45000" rIns="90000" bIns="45000" anchor="t" upright="1">
                          <a:noAutofit/>
                        </wps:bodyPr>
                      </wps:wsp>
                      <wps:wsp>
                        <wps:cNvPr id="1416471814" name="Rectangle 1416471814"/>
                        <wps:cNvSpPr/>
                        <wps:spPr>
                          <a:xfrm>
                            <a:off x="2764080" y="1594440"/>
                            <a:ext cx="1879560" cy="262800"/>
                          </a:xfrm>
                          <a:prstGeom prst="rect">
                            <a:avLst/>
                          </a:prstGeom>
                          <a:solidFill>
                            <a:schemeClr val="accent6">
                              <a:lumMod val="20000"/>
                              <a:lumOff val="80000"/>
                            </a:schemeClr>
                          </a:solidFill>
                          <a:ln w="6350">
                            <a:solidFill>
                              <a:srgbClr val="000000"/>
                            </a:solidFill>
                            <a:miter/>
                          </a:ln>
                        </wps:spPr>
                        <wps:style>
                          <a:lnRef idx="0">
                            <a:scrgbClr r="0" g="0" b="0"/>
                          </a:lnRef>
                          <a:fillRef idx="0">
                            <a:scrgbClr r="0" g="0" b="0"/>
                          </a:fillRef>
                          <a:effectRef idx="0">
                            <a:scrgbClr r="0" g="0" b="0"/>
                          </a:effectRef>
                          <a:fontRef idx="minor"/>
                        </wps:style>
                        <wps:txbx>
                          <w:txbxContent>
                            <w:p w14:paraId="3383E2D9" w14:textId="77777777" w:rsidR="00437E58" w:rsidRDefault="00000000">
                              <w:pPr>
                                <w:overflowPunct w:val="0"/>
                                <w:spacing w:after="0" w:line="240" w:lineRule="auto"/>
                              </w:pPr>
                              <w:r>
                                <w:rPr>
                                  <w:color w:val="00000A"/>
                                  <w:kern w:val="2"/>
                                  <w:sz w:val="24"/>
                                  <w:szCs w:val="24"/>
                                  <w:lang w:val="hr-HR"/>
                                </w:rPr>
                                <w:t>Značajan gubitak  kapaciteta</w:t>
                              </w:r>
                            </w:p>
                          </w:txbxContent>
                        </wps:txbx>
                        <wps:bodyPr lIns="90000" tIns="45000" rIns="90000" bIns="45000" anchor="t" upright="1">
                          <a:noAutofit/>
                        </wps:bodyPr>
                      </wps:wsp>
                    </wpg:wgp>
                  </a:graphicData>
                </a:graphic>
              </wp:anchor>
            </w:drawing>
          </mc:Choice>
          <mc:Fallback>
            <w:pict>
              <v:group w14:anchorId="544CC1A0" id="Group 4" o:spid="_x0000_s1038" style="position:absolute;left:0;text-align:left;margin-left:7.2pt;margin-top:28.8pt;width:452.1pt;height:146.3pt;z-index:33;mso-wrap-distance-left:0;mso-wrap-distance-right:0" coordorigin="914,1753" coordsize="57409,1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" o:allowincell="f">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81199477" o:spid="_x0000_s1039" type="#_x0000_t13" style="position:absolute;width:54972;height:7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" adj="20124" fillcolor="#2f5496 [2404]" strokecolor="#09111e" strokeweight="1pt">
                  <v:fill opacity="51143f"/>
                  <v:textbox inset="2.5mm,1.25mm,2.5mm,1.25mm">
                    <w:txbxContent>
                      <w:p w14:paraId="506A88F7" w14:textId="77777777" w:rsidR="00437E58" w:rsidRDefault="00000000">
                        <w:pPr>
                          <w:overflowPunct w:val="0"/>
                          <w:spacing w:after="0" w:line="240" w:lineRule="auto"/>
                        </w:pPr>
                        <w:r>
                          <w:rPr>
                            <w:color w:val="00000A"/>
                            <w:kern w:val="2"/>
                            <w:sz w:val="24"/>
                            <w:szCs w:val="24"/>
                            <w:lang w:val="hr-HR"/>
                          </w:rPr>
                          <w:t>Izgradnja i održavanje kapaciteta OsD te njene otpornosti</w:t>
                        </w:r>
                      </w:p>
                      <w:p w14:paraId="22153982" w14:textId="77777777" w:rsidR="00437E58" w:rsidRDefault="00437E58">
                        <w:pPr>
                          <w:overflowPunct w:val="0"/>
                          <w:spacing w:after="0" w:line="240" w:lineRule="auto"/>
                          <w:jc w:val="center"/>
                        </w:pPr>
                      </w:p>
                    </w:txbxContent>
                  </v:textbox>
                </v:shape>
                <v:shape id="Right Arrow 608043788" o:spid="_x0000_s1040" type="#_x0000_t13" style="position:absolute;left:13309;top:3657;width:42577;height:7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" adj="19694" fillcolor="#4472c4 [3204]" strokecolor="#09111e" strokeweight="1pt">
                  <v:textbox inset="2.5mm,1.25mm,2.5mm,1.25mm">
                    <w:txbxContent>
                      <w:p w14:paraId="348A5E1C" w14:textId="77777777" w:rsidR="00437E58" w:rsidRDefault="00000000">
                        <w:pPr>
                          <w:overflowPunct w:val="0"/>
                          <w:spacing w:after="0" w:line="240" w:lineRule="auto"/>
                        </w:pPr>
                        <w:r>
                          <w:rPr>
                            <w:color w:val="00000A"/>
                            <w:kern w:val="2"/>
                            <w:sz w:val="24"/>
                            <w:szCs w:val="24"/>
                            <w:lang w:val="hr-HR"/>
                          </w:rPr>
                          <w:t xml:space="preserve">Povratiti, zaustaviti ili usporiti gubitak individualnih kapaciteta OsD </w:t>
                        </w:r>
                      </w:p>
                      <w:p w14:paraId="3B4936CF" w14:textId="77777777" w:rsidR="00437E58" w:rsidRDefault="00437E58">
                        <w:pPr>
                          <w:overflowPunct w:val="0"/>
                          <w:spacing w:after="0" w:line="240" w:lineRule="auto"/>
                          <w:jc w:val="center"/>
                        </w:pPr>
                      </w:p>
                    </w:txbxContent>
                  </v:textbox>
                </v:shape>
                <v:shape id="Right Arrow 107645550" o:spid="_x0000_s1041" type="#_x0000_t13" style="position:absolute;left:27133;top:7016;width:30276;height:9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" adj="18238" fillcolor="#747070 [1614]" strokecolor="#09111e" strokeweight="1pt">
                  <v:textbox inset="2.5mm,1.25mm,2.5mm,1.25mm">
                    <w:txbxContent>
                      <w:p w14:paraId="5D10813B" w14:textId="77777777" w:rsidR="00437E58" w:rsidRDefault="00000000">
                        <w:pPr>
                          <w:overflowPunct w:val="0"/>
                          <w:spacing w:after="0" w:line="240" w:lineRule="auto"/>
                        </w:pPr>
                        <w:r>
                          <w:rPr>
                            <w:color w:val="00000A"/>
                            <w:kern w:val="2"/>
                            <w:sz w:val="24"/>
                            <w:szCs w:val="24"/>
                            <w:lang w:val="hr-HR"/>
                          </w:rPr>
                          <w:t xml:space="preserve">Nadoknaditi gubitak individualnih kapaciteta OsD </w:t>
                        </w:r>
                      </w:p>
                      <w:p w14:paraId="5D3A9AA3" w14:textId="77777777" w:rsidR="00437E58" w:rsidRDefault="00437E58">
                        <w:pPr>
                          <w:overflowPunct w:val="0"/>
                          <w:spacing w:after="0" w:line="240" w:lineRule="auto"/>
                          <w:jc w:val="center"/>
                        </w:pPr>
                      </w:p>
                    </w:txbxContent>
                  </v:textbox>
                </v:shape>
                <v:rect id="Rectangle 1661532676" o:spid="_x0000_s1042" style="position:absolute;top:15944;width:12078;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" fillcolor="#e2efd9 [665]" strokeweight=".5pt">
                  <v:textbox inset="2.5mm,1.25mm,2.5mm,1.25mm">
                    <w:txbxContent>
                      <w:p w14:paraId="5EE6A817" w14:textId="77777777" w:rsidR="00437E58" w:rsidRDefault="00000000">
                        <w:pPr>
                          <w:overflowPunct w:val="0"/>
                          <w:spacing w:after="0" w:line="240" w:lineRule="auto"/>
                        </w:pPr>
                        <w:r>
                          <w:rPr>
                            <w:color w:val="00000A"/>
                            <w:kern w:val="2"/>
                            <w:sz w:val="24"/>
                            <w:szCs w:val="24"/>
                            <w:lang w:val="hr-HR"/>
                          </w:rPr>
                          <w:t>Stabilan kapacitet</w:t>
                        </w:r>
                      </w:p>
                    </w:txbxContent>
                  </v:textbox>
                </v:rect>
                <v:rect id="Rectangle 1857001402" o:spid="_x0000_s1043" style="position:absolute;left:12394;top:15944;width:14724;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" fillcolor="#e2efd9 [665]" strokeweight=".5pt">
                  <v:textbox inset="2.5mm,1.25mm,2.5mm,1.25mm">
                    <w:txbxContent>
                      <w:p w14:paraId="024F9DFC" w14:textId="77777777" w:rsidR="00437E58" w:rsidRDefault="00000000">
                        <w:pPr>
                          <w:overflowPunct w:val="0"/>
                          <w:spacing w:after="0" w:line="240" w:lineRule="auto"/>
                        </w:pPr>
                        <w:r>
                          <w:rPr>
                            <w:color w:val="00000A"/>
                            <w:kern w:val="2"/>
                            <w:sz w:val="24"/>
                            <w:szCs w:val="24"/>
                            <w:lang w:val="hr-HR"/>
                          </w:rPr>
                          <w:t>Opadanje kapaciteta</w:t>
                        </w:r>
                      </w:p>
                    </w:txbxContent>
                  </v:textbox>
                </v:rect>
                <v:rect id="Rectangle 1416471814" o:spid="_x0000_s1044" style="position:absolute;left:27640;top:15944;width:18796;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" fillcolor="#e2efd9 [665]" strokeweight=".5pt">
                  <v:textbox inset="2.5mm,1.25mm,2.5mm,1.25mm">
                    <w:txbxContent>
                      <w:p w14:paraId="3383E2D9" w14:textId="77777777" w:rsidR="00437E58" w:rsidRDefault="00000000">
                        <w:pPr>
                          <w:overflowPunct w:val="0"/>
                          <w:spacing w:after="0" w:line="240" w:lineRule="auto"/>
                        </w:pPr>
                        <w:r>
                          <w:rPr>
                            <w:color w:val="00000A"/>
                            <w:kern w:val="2"/>
                            <w:sz w:val="24"/>
                            <w:szCs w:val="24"/>
                            <w:lang w:val="hr-HR"/>
                          </w:rPr>
                          <w:t>Značajan gubitak  kapaciteta</w:t>
                        </w:r>
                      </w:p>
                    </w:txbxContent>
                  </v:textbox>
                </v:rect>
              </v:group>
            </w:pict>
          </mc:Fallback>
        </mc:AlternateContent>
      </w:r>
      <w:r>
        <w:rPr>
          <w:rFonts w:ascii="Arial" w:hAnsi="Arial" w:cs="Arial"/>
          <w:sz w:val="20"/>
          <w:szCs w:val="20"/>
        </w:rPr>
        <w:t xml:space="preserve">Slika 18. – WHO; World Report on Aging and Health; Tri uobičajena perioda unutrašnjeg kapaciteta u starijoj dobi </w:t>
      </w:r>
    </w:p>
    <w:p w14:paraId="31CCC3EE" w14:textId="77777777" w:rsidR="00437E58" w:rsidRDefault="00437E58">
      <w:pPr>
        <w:spacing w:after="120"/>
        <w:jc w:val="both"/>
        <w:rPr>
          <w:rFonts w:ascii="Arial" w:hAnsi="Arial" w:cs="Arial"/>
          <w:sz w:val="24"/>
          <w:szCs w:val="24"/>
        </w:rPr>
      </w:pPr>
    </w:p>
    <w:p w14:paraId="17855708" w14:textId="77777777" w:rsidR="00437E58" w:rsidRDefault="00437E58">
      <w:pPr>
        <w:spacing w:after="120"/>
        <w:jc w:val="both"/>
        <w:rPr>
          <w:rFonts w:ascii="Arial" w:hAnsi="Arial" w:cs="Arial"/>
          <w:sz w:val="24"/>
          <w:szCs w:val="24"/>
        </w:rPr>
      </w:pPr>
    </w:p>
    <w:p w14:paraId="71689203" w14:textId="77777777" w:rsidR="00437E58" w:rsidRDefault="00437E58">
      <w:pPr>
        <w:spacing w:after="120"/>
        <w:jc w:val="both"/>
        <w:rPr>
          <w:rFonts w:ascii="Arial" w:hAnsi="Arial" w:cs="Arial"/>
          <w:sz w:val="24"/>
          <w:szCs w:val="24"/>
        </w:rPr>
      </w:pPr>
    </w:p>
    <w:p w14:paraId="53B68190" w14:textId="77777777" w:rsidR="00437E58" w:rsidRDefault="00437E58">
      <w:pPr>
        <w:spacing w:after="120"/>
        <w:jc w:val="both"/>
        <w:rPr>
          <w:rFonts w:ascii="Arial" w:hAnsi="Arial" w:cs="Arial"/>
          <w:sz w:val="24"/>
          <w:szCs w:val="24"/>
        </w:rPr>
      </w:pPr>
    </w:p>
    <w:p w14:paraId="1B95508D" w14:textId="77777777" w:rsidR="00437E58" w:rsidRDefault="00437E58">
      <w:pPr>
        <w:spacing w:after="120"/>
        <w:jc w:val="both"/>
        <w:rPr>
          <w:rFonts w:ascii="Arial" w:hAnsi="Arial" w:cs="Arial"/>
          <w:sz w:val="24"/>
          <w:szCs w:val="24"/>
        </w:rPr>
      </w:pPr>
    </w:p>
    <w:p w14:paraId="4A3FDF87" w14:textId="77777777" w:rsidR="00437E58" w:rsidRDefault="00437E58">
      <w:pPr>
        <w:spacing w:after="120"/>
        <w:jc w:val="both"/>
        <w:rPr>
          <w:rFonts w:ascii="Arial" w:hAnsi="Arial" w:cs="Arial"/>
          <w:sz w:val="24"/>
          <w:szCs w:val="24"/>
        </w:rPr>
      </w:pPr>
    </w:p>
    <w:p w14:paraId="0F6F21A0" w14:textId="77777777" w:rsidR="00437E58" w:rsidRDefault="00437E58">
      <w:pPr>
        <w:spacing w:after="120"/>
        <w:jc w:val="both"/>
        <w:rPr>
          <w:rFonts w:ascii="Arial" w:hAnsi="Arial" w:cs="Arial"/>
          <w:sz w:val="24"/>
          <w:szCs w:val="24"/>
        </w:rPr>
      </w:pPr>
    </w:p>
    <w:p w14:paraId="3569B9F6" w14:textId="77777777" w:rsidR="00437E58" w:rsidRDefault="00000000">
      <w:pPr>
        <w:spacing w:after="120"/>
        <w:jc w:val="both"/>
        <w:rPr>
          <w:rFonts w:ascii="Arial" w:hAnsi="Arial" w:cs="Arial"/>
          <w:sz w:val="24"/>
          <w:szCs w:val="24"/>
        </w:rPr>
      </w:pPr>
      <w:r w:rsidRPr="00F70231">
        <w:rPr>
          <w:rFonts w:ascii="Arial" w:hAnsi="Arial" w:cs="Arial"/>
          <w:sz w:val="24"/>
          <w:szCs w:val="24"/>
        </w:rPr>
        <w:t xml:space="preserve">Može se </w:t>
      </w:r>
      <w:r>
        <w:rPr>
          <w:rFonts w:ascii="Arial" w:hAnsi="Arial" w:cs="Arial"/>
          <w:sz w:val="24"/>
          <w:szCs w:val="24"/>
        </w:rPr>
        <w:t>zaključiti da se post-dijagnostička podrška zasniva na ne-farmakološkom i inter-profesionalnom terapeutskom pristupu liječenja OsD uz multi-disciplinarno medicinsko praćenje somatskog stanja. Da bi se ovaj pristup mogao realizirati nužno je uraditi sljedeće:</w:t>
      </w:r>
    </w:p>
    <w:p w14:paraId="340FED1B"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OsD odmah po dobivanju dijagnoze nekog tipa demencije treba ostvariti status osobe sa invaliditetom,</w:t>
      </w:r>
      <w:r>
        <w:rPr>
          <w:rFonts w:ascii="Arial" w:hAnsi="Arial" w:cs="Arial"/>
          <w:color w:val="FF0000"/>
          <w:sz w:val="24"/>
          <w:szCs w:val="24"/>
        </w:rPr>
        <w:t xml:space="preserve"> </w:t>
      </w:r>
      <w:r w:rsidRPr="00FA57F4">
        <w:rPr>
          <w:rFonts w:ascii="Arial" w:hAnsi="Arial" w:cs="Arial"/>
          <w:sz w:val="24"/>
          <w:szCs w:val="24"/>
        </w:rPr>
        <w:t>te će se u ovisnosti od stanja oboljele osobe nadležni organ utvrđivati stepen invaliditeta, a sve u cilju lakšeg ostvarivanja određenih prava.</w:t>
      </w:r>
    </w:p>
    <w:p w14:paraId="6207FD5F" w14:textId="77777777" w:rsidR="00FA57F4" w:rsidRPr="00FA57F4" w:rsidRDefault="00000000" w:rsidP="00FA57F4">
      <w:pPr>
        <w:pStyle w:val="ListParagraph"/>
        <w:numPr>
          <w:ilvl w:val="0"/>
          <w:numId w:val="1"/>
        </w:numPr>
        <w:spacing w:after="120"/>
        <w:jc w:val="both"/>
        <w:rPr>
          <w:rFonts w:ascii="Arial" w:hAnsi="Arial" w:cs="Arial"/>
          <w:sz w:val="24"/>
          <w:szCs w:val="24"/>
        </w:rPr>
      </w:pPr>
      <w:r w:rsidRPr="00FA57F4">
        <w:rPr>
          <w:rFonts w:ascii="Arial" w:hAnsi="Arial" w:cs="Arial"/>
          <w:sz w:val="24"/>
          <w:szCs w:val="24"/>
        </w:rPr>
        <w:t xml:space="preserve">OsD obezbijediti status korisnika dugotrajne njege kako bi OsD svu potrebnu zdravstvenu i socijalnu podršku dobila u svojoj okolini, uključujući se u lokalnu mrežu kroz koju može zadovoljiti svoje potrebe i tako maksimalno produžiti boravak kod svoje kuće. Po dobivanju statusa korisnika dugotrajne njege, OsD, staratelj ili porodica iste se mogu obratiti nadležnoj službi centra za socijalni rad kako bi se upoznali sa svim dostupnim uslugama, pravima i mogućnostima, kao i obavijestiti koordinatora palijativne njege kako bi se uspostavila koordinacija usluga, potreba i same podrške. </w:t>
      </w:r>
    </w:p>
    <w:p w14:paraId="67901A2C" w14:textId="77777777" w:rsidR="00437E58" w:rsidRPr="00FA57F4" w:rsidRDefault="00000000" w:rsidP="00FA57F4">
      <w:pPr>
        <w:pStyle w:val="ListParagraph"/>
        <w:numPr>
          <w:ilvl w:val="0"/>
          <w:numId w:val="1"/>
        </w:numPr>
        <w:spacing w:after="120"/>
        <w:jc w:val="both"/>
        <w:rPr>
          <w:rFonts w:ascii="Arial" w:hAnsi="Arial" w:cs="Arial"/>
          <w:sz w:val="24"/>
          <w:szCs w:val="24"/>
        </w:rPr>
      </w:pPr>
      <w:r w:rsidRPr="00FA57F4">
        <w:rPr>
          <w:rFonts w:ascii="Arial" w:hAnsi="Arial" w:cs="Arial"/>
          <w:sz w:val="24"/>
          <w:szCs w:val="24"/>
        </w:rPr>
        <w:t>OsD obezbijediti pristup palijativnoj njezi u demenciji što u stvari znači ne-farmakološki inter-profesionalni terapeutski pristup upravljan od strane koordinatora palijativne njege u demenciji koji treba razviti prilagođenu i individualno usmjerenu njegu prema OsD.</w:t>
      </w:r>
    </w:p>
    <w:p w14:paraId="1E490312"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 xml:space="preserve">Koordinatorima palijativne njege u demenciji omogućiti da neophodne terapije za OsD razvijaju, a usluge naručuju po principima integrirane zaštite. To u praksi treba da znači da koordinator može OsD uputiti na određenu terapiju, pratiti tok realizacije terapije i kroz izvještaj pružaoca usluge kontrolisati uspješnost bilo koje </w:t>
      </w:r>
      <w:r>
        <w:rPr>
          <w:rFonts w:ascii="Arial" w:hAnsi="Arial" w:cs="Arial"/>
          <w:sz w:val="24"/>
          <w:szCs w:val="24"/>
        </w:rPr>
        <w:lastRenderedPageBreak/>
        <w:t>usluge koju koristi OsD bez razlike da li ona pripada zdravstvenoj ili socijalnoj zaštiti.</w:t>
      </w:r>
    </w:p>
    <w:p w14:paraId="72079164"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O uspješnosti provedenih aktivnosti koordinator treba da vodi jedinstvenu evidenciju dostupnu primarnoj zdravstvenoj zaštiti i nadležnom ljekaru porodične medicine koji vodi medicinski karton OsD.</w:t>
      </w:r>
    </w:p>
    <w:p w14:paraId="2761B0F3"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 xml:space="preserve">Koordinator palijativne njege treba dostavljati periodične izvještaje o realiziranim i planiranim aktivnostima za svaku OsD </w:t>
      </w:r>
      <w:r w:rsidRPr="00FA57F4">
        <w:rPr>
          <w:rFonts w:ascii="Arial" w:hAnsi="Arial" w:cs="Arial"/>
          <w:sz w:val="24"/>
          <w:szCs w:val="24"/>
        </w:rPr>
        <w:t>nadležnom</w:t>
      </w:r>
      <w:r>
        <w:rPr>
          <w:rFonts w:ascii="Arial" w:hAnsi="Arial" w:cs="Arial"/>
          <w:sz w:val="24"/>
          <w:szCs w:val="24"/>
        </w:rPr>
        <w:t xml:space="preserve"> centru za socijalni rad kako bi se vodila evidencija realiziranih usluga i mogle planirati potrebe za naredni period. </w:t>
      </w:r>
    </w:p>
    <w:p w14:paraId="69CE2B6C" w14:textId="2E12029C" w:rsidR="00437E58" w:rsidRDefault="00C07CFD">
      <w:pPr>
        <w:spacing w:after="120"/>
        <w:jc w:val="both"/>
        <w:rPr>
          <w:rFonts w:ascii="Arial" w:hAnsi="Arial" w:cs="Arial"/>
          <w:sz w:val="24"/>
          <w:szCs w:val="24"/>
        </w:rPr>
      </w:pPr>
      <w:r>
        <w:rPr>
          <w:rFonts w:ascii="Arial" w:hAnsi="Arial" w:cs="Arial"/>
          <w:color w:val="FF0000"/>
          <w:sz w:val="24"/>
          <w:szCs w:val="24"/>
        </w:rPr>
        <w:t xml:space="preserve">Nadležni centri i ustanove se trebaju ovlastiti </w:t>
      </w:r>
      <w:r w:rsidR="0012202B">
        <w:rPr>
          <w:rFonts w:ascii="Arial" w:hAnsi="Arial" w:cs="Arial"/>
          <w:sz w:val="24"/>
          <w:szCs w:val="24"/>
        </w:rPr>
        <w:t xml:space="preserve">za razvijanje programa podrške porodici. Suštinski porodica nosi većinu tereta njege OsD. Dobro razvijenim i implementiranim programom post-dijagnostičke podrške OsD se produžava boravak kod kuće. Cijelo vrijeme bolesti porodica je izložena emocionalnom pritisku, izazovima njege te finansijskom pritisku što doprinosi pogoršanju zdravstvenog stanja članova porodice i njihovom izgaranju. Stoga je neophodno uključiti članove porodice u određene programe olakšavanja tereta njege i predaha. </w:t>
      </w:r>
      <w:r w:rsidR="0012202B" w:rsidRPr="00FA57F4">
        <w:rPr>
          <w:rFonts w:ascii="Arial" w:hAnsi="Arial" w:cs="Arial"/>
          <w:sz w:val="24"/>
          <w:szCs w:val="24"/>
        </w:rPr>
        <w:t>Kantonalni</w:t>
      </w:r>
      <w:r w:rsidR="0012202B">
        <w:rPr>
          <w:rFonts w:ascii="Arial" w:hAnsi="Arial" w:cs="Arial"/>
          <w:sz w:val="24"/>
          <w:szCs w:val="24"/>
        </w:rPr>
        <w:t xml:space="preserve"> centar za socijalni rad </w:t>
      </w:r>
      <w:r w:rsidR="0012202B">
        <w:rPr>
          <w:rFonts w:ascii="Arial" w:hAnsi="Arial" w:cs="Arial"/>
          <w:color w:val="000000" w:themeColor="text1"/>
          <w:sz w:val="24"/>
          <w:szCs w:val="24"/>
        </w:rPr>
        <w:t>treba</w:t>
      </w:r>
      <w:r w:rsidR="0012202B">
        <w:rPr>
          <w:rFonts w:ascii="Arial" w:hAnsi="Arial" w:cs="Arial"/>
          <w:sz w:val="24"/>
          <w:szCs w:val="24"/>
        </w:rPr>
        <w:t xml:space="preserve"> voditi evidenciju njegovatelja ili porodica OsD koji su dobili status korisnika dugotrajne njege. Centar treba izvršiti procjenu potreba i mogućnosti porodice/njegovatelja. Procijenjene potrebe socijalni radnik treba artikulisati u zahtjeve usklađene sa dostupnim uslugama. O planiranim i implementiranim aktivnostima prema porodici/njegovateljima treba dostaviti izvještaj koordinatoru palijativne njege. </w:t>
      </w:r>
    </w:p>
    <w:p w14:paraId="2564C393" w14:textId="77777777" w:rsidR="00FA57F4" w:rsidRDefault="00000000">
      <w:pPr>
        <w:spacing w:after="120"/>
        <w:jc w:val="both"/>
        <w:rPr>
          <w:rFonts w:ascii="Arial" w:hAnsi="Arial" w:cs="Arial"/>
          <w:color w:val="0070C0"/>
          <w:sz w:val="24"/>
          <w:szCs w:val="24"/>
        </w:rPr>
      </w:pPr>
      <w:r>
        <w:rPr>
          <w:rFonts w:ascii="Arial" w:hAnsi="Arial" w:cs="Arial"/>
          <w:sz w:val="24"/>
          <w:szCs w:val="24"/>
        </w:rPr>
        <w:t xml:space="preserve">Prilikom procjene mogućnosti i stanja porodice </w:t>
      </w:r>
      <w:r w:rsidRPr="00FA57F4">
        <w:rPr>
          <w:rFonts w:ascii="Arial" w:hAnsi="Arial" w:cs="Arial"/>
          <w:sz w:val="24"/>
          <w:szCs w:val="24"/>
        </w:rPr>
        <w:t>nadležni</w:t>
      </w:r>
      <w:r>
        <w:rPr>
          <w:rFonts w:ascii="Arial" w:hAnsi="Arial" w:cs="Arial"/>
          <w:sz w:val="24"/>
          <w:szCs w:val="24"/>
        </w:rPr>
        <w:t xml:space="preserve"> centar za socijalni rad treba analizirati i uvjete u kojima OsD živi te analizirati potrebu za prilagođavanjem životnog prostora koji treba biti u skladu sa funkcionalnim promjenama OsD. </w:t>
      </w:r>
    </w:p>
    <w:p w14:paraId="25AFA31D" w14:textId="26FDB6E2" w:rsidR="00437E58" w:rsidRPr="0012202B" w:rsidRDefault="00000000">
      <w:pPr>
        <w:spacing w:after="120"/>
        <w:jc w:val="both"/>
        <w:rPr>
          <w:rFonts w:ascii="Arial" w:hAnsi="Arial" w:cs="Arial"/>
          <w:color w:val="FF0000"/>
          <w:sz w:val="24"/>
          <w:szCs w:val="24"/>
        </w:rPr>
      </w:pPr>
      <w:r>
        <w:rPr>
          <w:rFonts w:ascii="Arial" w:hAnsi="Arial" w:cs="Arial"/>
          <w:sz w:val="24"/>
          <w:szCs w:val="24"/>
        </w:rPr>
        <w:t xml:space="preserve">Nerazumijevanje i nepoznavanje demencije od strane porodice doprinosi bržem napredovanju demencije kod OsD. Dodatno, ukoliko njegovatelj nema neophodne vještine za njegovanje OsD, stanje OsD će se ubrzano pogoršavati i bit će teško upravljati tokom bolesti. </w:t>
      </w:r>
      <w:r>
        <w:rPr>
          <w:rFonts w:ascii="Arial" w:hAnsi="Arial" w:cs="Arial"/>
          <w:color w:val="000000" w:themeColor="text1"/>
          <w:sz w:val="24"/>
          <w:szCs w:val="24"/>
        </w:rPr>
        <w:t xml:space="preserve">Prilikom procjene porodice/njegovatelja OsD socijalni radnik nadležnog centra za socijalni rad treba razumjeti da njega u kući ima krucijalnu ulogu u upravljanju tokom demencije čime se utječe na ishode poduzetih aktivnosti te je stoga </w:t>
      </w:r>
      <w:r w:rsidRPr="00CC6D41">
        <w:rPr>
          <w:rFonts w:ascii="Arial" w:hAnsi="Arial" w:cs="Arial"/>
          <w:sz w:val="24"/>
          <w:szCs w:val="24"/>
        </w:rPr>
        <w:t>nužno</w:t>
      </w:r>
      <w:r w:rsidR="00C07CFD">
        <w:t>:</w:t>
      </w:r>
    </w:p>
    <w:p w14:paraId="5E1158AA" w14:textId="77777777" w:rsidR="00437E58" w:rsidRDefault="00000000">
      <w:pPr>
        <w:pStyle w:val="ListParagraph"/>
        <w:numPr>
          <w:ilvl w:val="0"/>
          <w:numId w:val="8"/>
        </w:numPr>
        <w:spacing w:after="120"/>
        <w:jc w:val="both"/>
        <w:rPr>
          <w:rFonts w:ascii="Arial" w:hAnsi="Arial" w:cs="Arial"/>
          <w:color w:val="4472C4" w:themeColor="accent1"/>
          <w:sz w:val="24"/>
          <w:szCs w:val="24"/>
        </w:rPr>
      </w:pPr>
      <w:r>
        <w:rPr>
          <w:rFonts w:ascii="Arial" w:hAnsi="Arial" w:cs="Arial"/>
          <w:color w:val="000000" w:themeColor="text1"/>
          <w:sz w:val="24"/>
          <w:szCs w:val="24"/>
        </w:rPr>
        <w:t>OsD</w:t>
      </w:r>
      <w:r w:rsidR="00CC6D41">
        <w:rPr>
          <w:rFonts w:ascii="Arial" w:hAnsi="Arial" w:cs="Arial"/>
          <w:color w:val="000000" w:themeColor="text1"/>
          <w:sz w:val="24"/>
          <w:szCs w:val="24"/>
        </w:rPr>
        <w:t>,</w:t>
      </w:r>
      <w:r>
        <w:rPr>
          <w:rFonts w:ascii="Arial" w:hAnsi="Arial" w:cs="Arial"/>
          <w:color w:val="000000" w:themeColor="text1"/>
          <w:sz w:val="24"/>
          <w:szCs w:val="24"/>
        </w:rPr>
        <w:t xml:space="preserve"> </w:t>
      </w:r>
      <w:r w:rsidRPr="00CC6D41">
        <w:rPr>
          <w:rFonts w:ascii="Arial" w:hAnsi="Arial" w:cs="Arial"/>
          <w:sz w:val="24"/>
          <w:szCs w:val="24"/>
        </w:rPr>
        <w:t>u okviru mogućnosti</w:t>
      </w:r>
      <w:r w:rsidR="00CC6D41">
        <w:rPr>
          <w:rFonts w:ascii="Arial" w:hAnsi="Arial" w:cs="Arial"/>
          <w:sz w:val="24"/>
          <w:szCs w:val="24"/>
        </w:rPr>
        <w:t>,</w:t>
      </w:r>
      <w:r w:rsidRPr="00CC6D41">
        <w:rPr>
          <w:rFonts w:ascii="Arial" w:hAnsi="Arial" w:cs="Arial"/>
          <w:sz w:val="24"/>
          <w:szCs w:val="24"/>
        </w:rPr>
        <w:t xml:space="preserve"> </w:t>
      </w:r>
      <w:r>
        <w:rPr>
          <w:rFonts w:ascii="Arial" w:hAnsi="Arial" w:cs="Arial"/>
          <w:color w:val="000000" w:themeColor="text1"/>
          <w:sz w:val="24"/>
          <w:szCs w:val="24"/>
        </w:rPr>
        <w:t>edukovati o demenciji kako bi razumjela sa čime se susreće i kako će se boriti;</w:t>
      </w:r>
      <w:r>
        <w:rPr>
          <w:rFonts w:ascii="Arial" w:hAnsi="Arial" w:cs="Arial"/>
          <w:color w:val="4472C4" w:themeColor="accent1"/>
          <w:sz w:val="24"/>
          <w:szCs w:val="24"/>
        </w:rPr>
        <w:t xml:space="preserve"> </w:t>
      </w:r>
    </w:p>
    <w:p w14:paraId="5A835663" w14:textId="77777777" w:rsidR="00437E58" w:rsidRDefault="00000000">
      <w:pPr>
        <w:pStyle w:val="ListParagraph"/>
        <w:numPr>
          <w:ilvl w:val="0"/>
          <w:numId w:val="8"/>
        </w:numPr>
        <w:spacing w:after="120"/>
        <w:jc w:val="both"/>
        <w:rPr>
          <w:rFonts w:ascii="Arial" w:hAnsi="Arial" w:cs="Arial"/>
          <w:color w:val="000000" w:themeColor="text1"/>
          <w:sz w:val="24"/>
          <w:szCs w:val="24"/>
        </w:rPr>
      </w:pPr>
      <w:r>
        <w:rPr>
          <w:rFonts w:ascii="Arial" w:hAnsi="Arial" w:cs="Arial"/>
          <w:color w:val="000000" w:themeColor="text1"/>
          <w:sz w:val="24"/>
          <w:szCs w:val="24"/>
        </w:rPr>
        <w:t>Porodicu edukovati kako bi razumjela demenciju i na najbolji način mogla podržati svoga člana pogođenog demencijom</w:t>
      </w:r>
      <w:r>
        <w:rPr>
          <w:rFonts w:ascii="Arial" w:hAnsi="Arial" w:cs="Arial"/>
          <w:color w:val="FF0000"/>
          <w:sz w:val="24"/>
          <w:szCs w:val="24"/>
        </w:rPr>
        <w:t>.</w:t>
      </w:r>
    </w:p>
    <w:p w14:paraId="7B95EBA1" w14:textId="77777777" w:rsidR="00437E58" w:rsidRDefault="00000000">
      <w:pPr>
        <w:spacing w:after="120"/>
        <w:jc w:val="both"/>
        <w:rPr>
          <w:rFonts w:ascii="Arial" w:hAnsi="Arial" w:cs="Arial"/>
          <w:sz w:val="24"/>
          <w:szCs w:val="24"/>
        </w:rPr>
      </w:pPr>
      <w:r>
        <w:rPr>
          <w:rFonts w:ascii="Arial" w:hAnsi="Arial" w:cs="Arial"/>
          <w:sz w:val="24"/>
          <w:szCs w:val="24"/>
        </w:rPr>
        <w:t xml:space="preserve">Neformalni njegovatelji se moraju educirati o njezi OsD a svoje znanje moraju potvrditi kroz odgovarajući certifikat. Obzirom da neformalni njegovatelji provode najviše vremena sa OsD te da njihova spremnost, znanje i vještine bitno utječu na tok bolesti i stanje OsD oni moraju biti jaka karika koja može odgovoriti zahtjevima. Pasivna i nestručna njega njegovatelja je često uzrok: </w:t>
      </w:r>
    </w:p>
    <w:p w14:paraId="417D6D42" w14:textId="77777777" w:rsidR="00437E58" w:rsidRDefault="00000000">
      <w:pPr>
        <w:pStyle w:val="ListParagraph"/>
        <w:numPr>
          <w:ilvl w:val="0"/>
          <w:numId w:val="9"/>
        </w:numPr>
        <w:spacing w:after="120"/>
        <w:jc w:val="both"/>
        <w:rPr>
          <w:rFonts w:ascii="Arial" w:hAnsi="Arial" w:cs="Arial"/>
          <w:sz w:val="24"/>
          <w:szCs w:val="24"/>
        </w:rPr>
      </w:pPr>
      <w:r>
        <w:rPr>
          <w:rFonts w:ascii="Arial" w:hAnsi="Arial" w:cs="Arial"/>
          <w:sz w:val="24"/>
          <w:szCs w:val="24"/>
        </w:rPr>
        <w:lastRenderedPageBreak/>
        <w:t>povećanog korištenja psiho-farmaka što dodatno pogoršava cjelokupnu zdravstvenu sliku OsD;</w:t>
      </w:r>
    </w:p>
    <w:p w14:paraId="03D55ADE" w14:textId="77777777" w:rsidR="00437E58" w:rsidRDefault="00000000">
      <w:pPr>
        <w:pStyle w:val="ListParagraph"/>
        <w:numPr>
          <w:ilvl w:val="0"/>
          <w:numId w:val="9"/>
        </w:numPr>
        <w:spacing w:after="120"/>
        <w:jc w:val="both"/>
        <w:rPr>
          <w:rFonts w:ascii="Arial" w:hAnsi="Arial" w:cs="Arial"/>
          <w:sz w:val="24"/>
          <w:szCs w:val="24"/>
        </w:rPr>
      </w:pPr>
      <w:r>
        <w:rPr>
          <w:rFonts w:ascii="Arial" w:hAnsi="Arial" w:cs="Arial"/>
          <w:sz w:val="24"/>
          <w:szCs w:val="24"/>
        </w:rPr>
        <w:t>ubrzanom toku napredovanja demencije;</w:t>
      </w:r>
    </w:p>
    <w:p w14:paraId="2B0B9A9E" w14:textId="77777777" w:rsidR="00437E58" w:rsidRDefault="00000000">
      <w:pPr>
        <w:pStyle w:val="ListParagraph"/>
        <w:numPr>
          <w:ilvl w:val="0"/>
          <w:numId w:val="9"/>
        </w:numPr>
        <w:spacing w:after="120"/>
        <w:jc w:val="both"/>
        <w:rPr>
          <w:rFonts w:ascii="Arial" w:hAnsi="Arial" w:cs="Arial"/>
          <w:sz w:val="24"/>
          <w:szCs w:val="24"/>
        </w:rPr>
      </w:pPr>
      <w:r>
        <w:rPr>
          <w:rFonts w:ascii="Arial" w:hAnsi="Arial" w:cs="Arial"/>
          <w:sz w:val="24"/>
          <w:szCs w:val="24"/>
        </w:rPr>
        <w:t>kraćeg toka demencije što značajno umanjuje kvalitet života OsD;</w:t>
      </w:r>
    </w:p>
    <w:p w14:paraId="77375A10" w14:textId="77777777" w:rsidR="00437E58" w:rsidRDefault="00000000">
      <w:pPr>
        <w:pStyle w:val="ListParagraph"/>
        <w:numPr>
          <w:ilvl w:val="0"/>
          <w:numId w:val="9"/>
        </w:numPr>
        <w:spacing w:after="120"/>
        <w:jc w:val="both"/>
        <w:rPr>
          <w:rFonts w:ascii="Arial" w:hAnsi="Arial" w:cs="Arial"/>
          <w:sz w:val="24"/>
          <w:szCs w:val="24"/>
        </w:rPr>
      </w:pPr>
      <w:r>
        <w:rPr>
          <w:rFonts w:ascii="Arial" w:hAnsi="Arial" w:cs="Arial"/>
          <w:sz w:val="24"/>
          <w:szCs w:val="24"/>
        </w:rPr>
        <w:t>anulira sve pozitivne poduzete mjere sistema čime se poskupljuje njega OsD.</w:t>
      </w:r>
    </w:p>
    <w:p w14:paraId="218720A2" w14:textId="77777777" w:rsidR="00437E58" w:rsidRDefault="00000000">
      <w:pPr>
        <w:spacing w:after="120"/>
        <w:jc w:val="both"/>
        <w:rPr>
          <w:rFonts w:ascii="Arial" w:hAnsi="Arial" w:cs="Arial"/>
          <w:sz w:val="24"/>
          <w:szCs w:val="24"/>
        </w:rPr>
      </w:pPr>
      <w:r>
        <w:rPr>
          <w:rFonts w:ascii="Arial" w:hAnsi="Arial" w:cs="Arial"/>
          <w:sz w:val="24"/>
          <w:szCs w:val="24"/>
        </w:rPr>
        <w:t xml:space="preserve">Stoga može biti vrlo korisna strateška saradnja Kantonalnog centra za socijalni rad i Koordinatora palijativne njege </w:t>
      </w:r>
      <w:r w:rsidRPr="00CC6D41">
        <w:rPr>
          <w:rFonts w:ascii="Arial" w:hAnsi="Arial" w:cs="Arial"/>
          <w:sz w:val="24"/>
          <w:szCs w:val="24"/>
        </w:rPr>
        <w:t>sa udruženjima, ustanovama i drugim organizacijama koji se u okviru svoje djelatnosti bave izazovima demencije u užem i širem segmentu.</w:t>
      </w:r>
    </w:p>
    <w:p w14:paraId="57FBB467" w14:textId="77777777" w:rsidR="00437E58" w:rsidRDefault="00000000">
      <w:pPr>
        <w:spacing w:after="120"/>
        <w:jc w:val="both"/>
        <w:rPr>
          <w:rFonts w:ascii="Arial" w:hAnsi="Arial" w:cs="Arial"/>
          <w:sz w:val="24"/>
          <w:szCs w:val="24"/>
        </w:rPr>
      </w:pPr>
      <w:r>
        <w:rPr>
          <w:rFonts w:ascii="Arial" w:hAnsi="Arial" w:cs="Arial"/>
          <w:sz w:val="24"/>
          <w:szCs w:val="24"/>
        </w:rPr>
        <w:t>Sve više starijih osoba pa time i OsD živi samo. To predstavlja poseban izazov za implementaciju kako palijativne njege tako i dugotrajne zaštite. OsD je vrlo često izložena različitim pritiscima, manipulacijama iz okoline, zlostavljanju i nasilju koje je najčešće nevidljivo i dobro umotano u veo „dobrih namjera“. Stoga je vrlo teško napraviti pravilnu procjenu učinkovitosti dostavljenih usluga. Socijalni radnik i Koordinator palijativne njege trebaju obezbijediti zaštićeni kanal komunikacije koja će voditi usklađenim aktivnostima u korist OsD. Te aktivnosti će biti usmjerene na prikupljanje podataka o:</w:t>
      </w:r>
    </w:p>
    <w:p w14:paraId="6E44AD2E"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uslovima u kojima OsD živi;</w:t>
      </w:r>
    </w:p>
    <w:p w14:paraId="5BB4AEC7"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kvaliteti dostavljene njege u kući;</w:t>
      </w:r>
    </w:p>
    <w:p w14:paraId="3DA1E5E1"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statusu ostvarenih prava.</w:t>
      </w:r>
    </w:p>
    <w:p w14:paraId="06FCBD90" w14:textId="77777777" w:rsidR="00437E58" w:rsidRDefault="00000000">
      <w:pPr>
        <w:spacing w:after="120"/>
        <w:jc w:val="both"/>
        <w:rPr>
          <w:rFonts w:ascii="Arial" w:hAnsi="Arial" w:cs="Arial"/>
          <w:sz w:val="24"/>
          <w:szCs w:val="24"/>
        </w:rPr>
      </w:pPr>
      <w:r w:rsidRPr="00CC6D41">
        <w:rPr>
          <w:rFonts w:ascii="Arial" w:hAnsi="Arial" w:cs="Arial"/>
          <w:sz w:val="24"/>
          <w:szCs w:val="24"/>
        </w:rPr>
        <w:t xml:space="preserve">Gore navedeno će </w:t>
      </w:r>
      <w:r>
        <w:rPr>
          <w:rFonts w:ascii="Arial" w:hAnsi="Arial" w:cs="Arial"/>
          <w:sz w:val="24"/>
          <w:szCs w:val="24"/>
        </w:rPr>
        <w:t xml:space="preserve">im omogućiti artikulisanje stvarnih potreba OsD rasterećenih od uticaja okoline OsD. U tom cilju je moguće poslužiti se informacijama pratećih službi poput patronažne službe koja prilikom posjete OsD treba sastaviti zapisnik o posjeti. Zapisnik o posjeti OsD treba obuhvatiti set pitanja koja se trebaju moći jednostavno evaluirati i vrednovati. Na osnovu toga se može ostvariti uvid i analiza provedenih mjera sa ishodima. Iz toga je lako </w:t>
      </w:r>
      <w:r w:rsidR="00CC6D41">
        <w:rPr>
          <w:rFonts w:ascii="Arial" w:hAnsi="Arial" w:cs="Arial"/>
          <w:sz w:val="24"/>
          <w:szCs w:val="24"/>
        </w:rPr>
        <w:t>procijeniti</w:t>
      </w:r>
      <w:r>
        <w:rPr>
          <w:rFonts w:ascii="Arial" w:hAnsi="Arial" w:cs="Arial"/>
          <w:sz w:val="24"/>
          <w:szCs w:val="24"/>
        </w:rPr>
        <w:t xml:space="preserve"> okruženje OsD i </w:t>
      </w:r>
      <w:r w:rsidRPr="00CC6D41">
        <w:rPr>
          <w:rFonts w:ascii="Arial" w:hAnsi="Arial" w:cs="Arial"/>
          <w:sz w:val="24"/>
          <w:szCs w:val="24"/>
        </w:rPr>
        <w:t xml:space="preserve">eventualno donijeti određene mjere </w:t>
      </w:r>
      <w:r w:rsidR="00CC6D41">
        <w:rPr>
          <w:rFonts w:ascii="Arial" w:hAnsi="Arial" w:cs="Arial"/>
          <w:sz w:val="24"/>
          <w:szCs w:val="24"/>
        </w:rPr>
        <w:t xml:space="preserve">zaštite </w:t>
      </w:r>
      <w:r w:rsidRPr="00CC6D41">
        <w:rPr>
          <w:rFonts w:ascii="Arial" w:hAnsi="Arial" w:cs="Arial"/>
          <w:sz w:val="24"/>
          <w:szCs w:val="24"/>
        </w:rPr>
        <w:t>za OsD u okviru nadležnosti Kantonalnog centra za socijalni rad.</w:t>
      </w:r>
      <w:r>
        <w:rPr>
          <w:rFonts w:ascii="Arial" w:hAnsi="Arial" w:cs="Arial"/>
          <w:sz w:val="24"/>
          <w:szCs w:val="24"/>
        </w:rPr>
        <w:t xml:space="preserve"> </w:t>
      </w:r>
    </w:p>
    <w:p w14:paraId="2900E21B" w14:textId="77777777" w:rsidR="00437E58" w:rsidRDefault="00000000">
      <w:pPr>
        <w:spacing w:after="120"/>
        <w:jc w:val="both"/>
        <w:rPr>
          <w:rFonts w:ascii="Arial" w:hAnsi="Arial" w:cs="Arial"/>
          <w:sz w:val="24"/>
          <w:szCs w:val="24"/>
        </w:rPr>
      </w:pPr>
      <w:r>
        <w:rPr>
          <w:rFonts w:ascii="Arial" w:hAnsi="Arial" w:cs="Arial"/>
          <w:sz w:val="24"/>
          <w:szCs w:val="24"/>
        </w:rPr>
        <w:t>Progresijom demencije OsD gubi svoje unutrašnje sposobnosti i postaje minimalno funkcionalna. U kućnim uslovima je vrlo teško odgovoriti njenim zahtjevima za kvalitetnom njegom koja sada predstavlja ne samo njegovateljski već i zdravstveni izazov. Tada je najbolji izbor smještaj u gerontološku ustanovu. Ključan je momenat kada se daje preporuka za smještaj u gerontološku ustanovu. Obzirom da OsD u tom stadijumu nije u mogućnosti donijeti odluku koja je u njenom najboljem interesu, te da proces oduzimanja radne sposobnosti predugo traje, a svrsishodnost je upitna, nužno je da sve uključene strane imaju identičan stav. Uključene strane su:</w:t>
      </w:r>
    </w:p>
    <w:p w14:paraId="21EEE068"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porodica OsD ili nadležni skrbnik;</w:t>
      </w:r>
    </w:p>
    <w:p w14:paraId="6423AAE7"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Koordinator palijativne njege;</w:t>
      </w:r>
    </w:p>
    <w:p w14:paraId="476057CE" w14:textId="77777777" w:rsidR="00437E58" w:rsidRPr="001E40BB" w:rsidRDefault="00000000">
      <w:pPr>
        <w:pStyle w:val="ListParagraph"/>
        <w:numPr>
          <w:ilvl w:val="0"/>
          <w:numId w:val="1"/>
        </w:numPr>
        <w:spacing w:after="120"/>
        <w:jc w:val="both"/>
        <w:rPr>
          <w:rFonts w:ascii="Arial" w:hAnsi="Arial" w:cs="Arial"/>
          <w:sz w:val="24"/>
          <w:szCs w:val="24"/>
        </w:rPr>
      </w:pPr>
      <w:r w:rsidRPr="001E40BB">
        <w:rPr>
          <w:rFonts w:ascii="Arial" w:hAnsi="Arial" w:cs="Arial"/>
          <w:sz w:val="24"/>
          <w:szCs w:val="24"/>
        </w:rPr>
        <w:t>Nadležni centar za socijalni rad.</w:t>
      </w:r>
    </w:p>
    <w:p w14:paraId="5615454A" w14:textId="77777777" w:rsidR="00437E58" w:rsidRDefault="00000000">
      <w:pPr>
        <w:spacing w:after="120"/>
        <w:jc w:val="both"/>
        <w:rPr>
          <w:rFonts w:ascii="Arial" w:hAnsi="Arial" w:cs="Arial"/>
          <w:sz w:val="24"/>
          <w:szCs w:val="24"/>
        </w:rPr>
      </w:pPr>
      <w:r>
        <w:rPr>
          <w:rFonts w:ascii="Arial" w:hAnsi="Arial" w:cs="Arial"/>
          <w:sz w:val="24"/>
          <w:szCs w:val="24"/>
        </w:rPr>
        <w:lastRenderedPageBreak/>
        <w:t xml:space="preserve">Identičan stav znači pozitivno mišljenje o neophodnosti institucionalizacije OsD u njezinom najboljem interesu jer su sve mogućnosti dugotrajne zaštite iscrpljene a palijativna njega treba ustupiti mjesto „njezi na kraju života“.     </w:t>
      </w:r>
    </w:p>
    <w:p w14:paraId="090FFE5B" w14:textId="77777777" w:rsidR="00437E58" w:rsidRDefault="00000000">
      <w:pPr>
        <w:spacing w:after="120"/>
        <w:jc w:val="both"/>
        <w:rPr>
          <w:rFonts w:ascii="Arial" w:hAnsi="Arial" w:cs="Arial"/>
          <w:sz w:val="24"/>
          <w:szCs w:val="24"/>
        </w:rPr>
      </w:pPr>
      <w:r>
        <w:rPr>
          <w:rFonts w:ascii="Arial" w:hAnsi="Arial" w:cs="Arial"/>
          <w:sz w:val="24"/>
          <w:szCs w:val="24"/>
        </w:rPr>
        <w:t xml:space="preserve">Izvještaji govore da hospitalizovane OsD u prosjeku imaju 8 dijagnoza hroničnih oboljenja od čega je 24% njih imalo dijabetes. Tokom hospitalizacije OsD su prosječno imale 3 specijalistička zahvata. </w:t>
      </w:r>
    </w:p>
    <w:p w14:paraId="459D8DB3" w14:textId="77777777" w:rsidR="00437E58" w:rsidRDefault="00000000">
      <w:pPr>
        <w:spacing w:after="120"/>
        <w:rPr>
          <w:rFonts w:ascii="Arial" w:hAnsi="Arial" w:cs="Arial"/>
          <w:sz w:val="24"/>
          <w:szCs w:val="24"/>
        </w:rPr>
      </w:pPr>
      <w:r>
        <w:rPr>
          <w:noProof/>
        </w:rPr>
        <mc:AlternateContent>
          <mc:Choice Requires="wps">
            <w:drawing>
              <wp:anchor distT="0" distB="0" distL="0" distR="0" simplePos="0" relativeHeight="51" behindDoc="0" locked="0" layoutInCell="0" allowOverlap="1" wp14:anchorId="4BCCC110" wp14:editId="09175516">
                <wp:simplePos x="0" y="0"/>
                <wp:positionH relativeFrom="column">
                  <wp:posOffset>4228193</wp:posOffset>
                </wp:positionH>
                <wp:positionV relativeFrom="paragraph">
                  <wp:posOffset>-3007</wp:posOffset>
                </wp:positionV>
                <wp:extent cx="1651635" cy="726440"/>
                <wp:effectExtent l="0" t="0" r="0" b="0"/>
                <wp:wrapNone/>
                <wp:docPr id="43" name="Text Box 21"/>
                <wp:cNvGraphicFramePr/>
                <a:graphic xmlns:a="http://schemas.openxmlformats.org/drawingml/2006/main">
                  <a:graphicData uri="http://schemas.microsoft.com/office/word/2010/wordprocessingShape">
                    <wps:wsp>
                      <wps:cNvSpPr/>
                      <wps:spPr>
                        <a:xfrm>
                          <a:off x="0" y="0"/>
                          <a:ext cx="1651635" cy="726440"/>
                        </a:xfrm>
                        <a:prstGeom prst="rect">
                          <a:avLst/>
                        </a:prstGeom>
                        <a:solidFill>
                          <a:schemeClr val="lt1">
                            <a:lumMod val="100000"/>
                            <a:lumOff val="0"/>
                          </a:schemeClr>
                        </a:solidFill>
                        <a:ln w="0">
                          <a:noFill/>
                        </a:ln>
                      </wps:spPr>
                      <wps:style>
                        <a:lnRef idx="0">
                          <a:scrgbClr r="0" g="0" b="0"/>
                        </a:lnRef>
                        <a:fillRef idx="0">
                          <a:scrgbClr r="0" g="0" b="0"/>
                        </a:fillRef>
                        <a:effectRef idx="0">
                          <a:scrgbClr r="0" g="0" b="0"/>
                        </a:effectRef>
                        <a:fontRef idx="minor"/>
                      </wps:style>
                      <wps:txbx>
                        <w:txbxContent>
                          <w:p w14:paraId="235E42C8" w14:textId="77777777" w:rsidR="00437E58" w:rsidRDefault="00000000">
                            <w:pPr>
                              <w:pStyle w:val="FrameContents"/>
                              <w:rPr>
                                <w:rFonts w:ascii="Arial" w:hAnsi="Arial" w:cs="Arial"/>
                                <w:sz w:val="20"/>
                                <w:szCs w:val="20"/>
                              </w:rPr>
                            </w:pPr>
                            <w:r>
                              <w:rPr>
                                <w:rFonts w:ascii="Arial" w:hAnsi="Arial" w:cs="Arial"/>
                                <w:color w:val="000000"/>
                                <w:sz w:val="20"/>
                                <w:szCs w:val="20"/>
                              </w:rPr>
                              <w:t xml:space="preserve">Slika 19 – demencija u bolnici </w:t>
                            </w:r>
                          </w:p>
                        </w:txbxContent>
                      </wps:txbx>
                      <wps:bodyPr anchor="t" upright="1">
                        <a:noAutofit/>
                      </wps:bodyPr>
                    </wps:wsp>
                  </a:graphicData>
                </a:graphic>
              </wp:anchor>
            </w:drawing>
          </mc:Choice>
          <mc:Fallback>
            <w:pict>
              <v:rect w14:anchorId="0BBDA0CA" id="Text Box 21" o:spid="_x0000_s1045" style="position:absolute;margin-left:332.95pt;margin-top:-.25pt;width:130.05pt;height:57.2pt;z-index:5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" o:allowincell="f" fillcolor="white [3201]" stroked="f" strokeweight="0">
                <v:textbox>
                  <w:txbxContent>
                    <w:p w:rsidR="00437E58" w:rsidRDefault="00000000">
                      <w:pPr>
                        <w:pStyle w:val="FrameContents"/>
                        <w:rPr>
                          <w:rFonts w:ascii="Arial" w:hAnsi="Arial" w:cs="Arial"/>
                          <w:sz w:val="20"/>
                          <w:szCs w:val="20"/>
                        </w:rPr>
                      </w:pPr>
                      <w:r>
                        <w:rPr>
                          <w:rFonts w:ascii="Arial" w:hAnsi="Arial" w:cs="Arial"/>
                          <w:color w:val="000000"/>
                          <w:sz w:val="20"/>
                          <w:szCs w:val="20"/>
                        </w:rPr>
                        <w:t xml:space="preserve">Slika 19 – demencija u bolnici </w:t>
                      </w:r>
                    </w:p>
                  </w:txbxContent>
                </v:textbox>
              </v:rect>
            </w:pict>
          </mc:Fallback>
        </mc:AlternateContent>
      </w:r>
      <w:r>
        <w:rPr>
          <w:noProof/>
        </w:rPr>
        <w:drawing>
          <wp:inline distT="0" distB="0" distL="0" distR="0" wp14:anchorId="5F27F166" wp14:editId="1A64D00A">
            <wp:extent cx="2092960" cy="2092960"/>
            <wp:effectExtent l="0" t="0" r="0" b="0"/>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9"/>
                    <pic:cNvPicPr>
                      <a:picLocks noChangeAspect="1" noChangeArrowheads="1"/>
                    </pic:cNvPicPr>
                  </pic:nvPicPr>
                  <pic:blipFill>
                    <a:blip r:embed="rId23"/>
                    <a:stretch>
                      <a:fillRect/>
                    </a:stretch>
                  </pic:blipFill>
                  <pic:spPr bwMode="auto">
                    <a:xfrm>
                      <a:off x="0" y="0"/>
                      <a:ext cx="2092960" cy="2092960"/>
                    </a:xfrm>
                    <a:prstGeom prst="rect">
                      <a:avLst/>
                    </a:prstGeom>
                  </pic:spPr>
                </pic:pic>
              </a:graphicData>
            </a:graphic>
          </wp:inline>
        </w:drawing>
      </w:r>
      <w:r>
        <w:rPr>
          <w:rFonts w:ascii="Arial" w:hAnsi="Arial" w:cs="Arial"/>
          <w:sz w:val="24"/>
          <w:szCs w:val="24"/>
        </w:rPr>
        <w:t xml:space="preserve"> </w:t>
      </w:r>
      <w:r>
        <w:rPr>
          <w:noProof/>
        </w:rPr>
        <w:drawing>
          <wp:inline distT="0" distB="0" distL="0" distR="0" wp14:anchorId="288DDE62" wp14:editId="65992BC4">
            <wp:extent cx="2092960" cy="2092960"/>
            <wp:effectExtent l="0" t="0" r="0" b="0"/>
            <wp:docPr id="46"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
                    <pic:cNvPicPr>
                      <a:picLocks noChangeAspect="1" noChangeArrowheads="1"/>
                    </pic:cNvPicPr>
                  </pic:nvPicPr>
                  <pic:blipFill>
                    <a:blip r:embed="rId24"/>
                    <a:stretch>
                      <a:fillRect/>
                    </a:stretch>
                  </pic:blipFill>
                  <pic:spPr bwMode="auto">
                    <a:xfrm>
                      <a:off x="0" y="0"/>
                      <a:ext cx="2092960" cy="2092960"/>
                    </a:xfrm>
                    <a:prstGeom prst="rect">
                      <a:avLst/>
                    </a:prstGeom>
                  </pic:spPr>
                </pic:pic>
              </a:graphicData>
            </a:graphic>
          </wp:inline>
        </w:drawing>
      </w:r>
      <w:r>
        <w:rPr>
          <w:rFonts w:ascii="Arial" w:hAnsi="Arial" w:cs="Arial"/>
          <w:sz w:val="24"/>
          <w:szCs w:val="24"/>
        </w:rPr>
        <w:t xml:space="preserve"> </w:t>
      </w:r>
      <w:r>
        <w:rPr>
          <w:noProof/>
        </w:rPr>
        <w:drawing>
          <wp:inline distT="0" distB="0" distL="0" distR="0" wp14:anchorId="4030FA0F" wp14:editId="31F5F4F5">
            <wp:extent cx="2082800" cy="2082800"/>
            <wp:effectExtent l="0" t="0" r="0" b="0"/>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1"/>
                    <pic:cNvPicPr>
                      <a:picLocks noChangeAspect="1" noChangeArrowheads="1"/>
                    </pic:cNvPicPr>
                  </pic:nvPicPr>
                  <pic:blipFill>
                    <a:blip r:embed="rId25"/>
                    <a:stretch>
                      <a:fillRect/>
                    </a:stretch>
                  </pic:blipFill>
                  <pic:spPr bwMode="auto">
                    <a:xfrm>
                      <a:off x="0" y="0"/>
                      <a:ext cx="2082800" cy="2082800"/>
                    </a:xfrm>
                    <a:prstGeom prst="rect">
                      <a:avLst/>
                    </a:prstGeom>
                  </pic:spPr>
                </pic:pic>
              </a:graphicData>
            </a:graphic>
          </wp:inline>
        </w:drawing>
      </w:r>
      <w:r>
        <w:rPr>
          <w:rFonts w:ascii="Arial" w:hAnsi="Arial" w:cs="Arial"/>
          <w:sz w:val="24"/>
          <w:szCs w:val="24"/>
        </w:rPr>
        <w:t xml:space="preserve"> </w:t>
      </w:r>
      <w:r>
        <w:rPr>
          <w:noProof/>
        </w:rPr>
        <w:drawing>
          <wp:inline distT="0" distB="0" distL="0" distR="0" wp14:anchorId="43C316DF" wp14:editId="2E5147DF">
            <wp:extent cx="2082800" cy="2082800"/>
            <wp:effectExtent l="0" t="0" r="0" b="0"/>
            <wp:docPr id="48"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
                    <pic:cNvPicPr>
                      <a:picLocks noChangeAspect="1" noChangeArrowheads="1"/>
                    </pic:cNvPicPr>
                  </pic:nvPicPr>
                  <pic:blipFill>
                    <a:blip r:embed="rId26"/>
                    <a:stretch>
                      <a:fillRect/>
                    </a:stretch>
                  </pic:blipFill>
                  <pic:spPr bwMode="auto">
                    <a:xfrm>
                      <a:off x="0" y="0"/>
                      <a:ext cx="2082800" cy="2082800"/>
                    </a:xfrm>
                    <a:prstGeom prst="rect">
                      <a:avLst/>
                    </a:prstGeom>
                  </pic:spPr>
                </pic:pic>
              </a:graphicData>
            </a:graphic>
          </wp:inline>
        </w:drawing>
      </w:r>
    </w:p>
    <w:p w14:paraId="4851DF0C" w14:textId="77777777" w:rsidR="00437E58" w:rsidRDefault="00437E58">
      <w:pPr>
        <w:spacing w:after="120"/>
        <w:rPr>
          <w:rFonts w:ascii="Arial" w:hAnsi="Arial" w:cs="Arial"/>
          <w:sz w:val="24"/>
          <w:szCs w:val="24"/>
        </w:rPr>
      </w:pPr>
    </w:p>
    <w:p w14:paraId="07E6B318" w14:textId="77777777" w:rsidR="00437E58" w:rsidRDefault="00000000">
      <w:pPr>
        <w:spacing w:after="120"/>
        <w:jc w:val="both"/>
        <w:rPr>
          <w:rFonts w:ascii="Arial" w:hAnsi="Arial" w:cs="Arial"/>
          <w:sz w:val="24"/>
          <w:szCs w:val="24"/>
        </w:rPr>
      </w:pPr>
      <w:r>
        <w:rPr>
          <w:rFonts w:ascii="Arial" w:hAnsi="Arial" w:cs="Arial"/>
          <w:sz w:val="24"/>
          <w:szCs w:val="24"/>
        </w:rPr>
        <w:t xml:space="preserve">Hospitalizacija, vrlo često, ostavlja dugotrajne tragove na OsD. Stoga je uvijek neophodno dobro procijeniti korist i posljedice hospitalizacije. </w:t>
      </w:r>
    </w:p>
    <w:p w14:paraId="38714A21" w14:textId="77777777" w:rsidR="00437E58" w:rsidRDefault="00000000">
      <w:pPr>
        <w:spacing w:after="120"/>
        <w:jc w:val="both"/>
        <w:rPr>
          <w:rFonts w:ascii="Arial" w:hAnsi="Arial" w:cs="Arial"/>
          <w:sz w:val="24"/>
          <w:szCs w:val="24"/>
        </w:rPr>
      </w:pPr>
      <w:r>
        <w:rPr>
          <w:rFonts w:ascii="Arial" w:hAnsi="Arial" w:cs="Arial"/>
          <w:sz w:val="24"/>
          <w:szCs w:val="24"/>
        </w:rPr>
        <w:t>U tom kontekstu je nužno:</w:t>
      </w:r>
    </w:p>
    <w:p w14:paraId="6D35A67B" w14:textId="77777777" w:rsidR="00437E58" w:rsidRDefault="00000000">
      <w:pPr>
        <w:pStyle w:val="ListParagraph"/>
        <w:numPr>
          <w:ilvl w:val="0"/>
          <w:numId w:val="1"/>
        </w:numPr>
        <w:spacing w:after="120"/>
        <w:rPr>
          <w:rFonts w:ascii="Arial" w:hAnsi="Arial" w:cs="Arial"/>
          <w:sz w:val="24"/>
          <w:szCs w:val="24"/>
        </w:rPr>
      </w:pPr>
      <w:r>
        <w:rPr>
          <w:rFonts w:ascii="Arial" w:hAnsi="Arial" w:cs="Arial"/>
          <w:sz w:val="24"/>
          <w:szCs w:val="24"/>
        </w:rPr>
        <w:t>Edukovati bolničko osoblje;</w:t>
      </w:r>
    </w:p>
    <w:p w14:paraId="3E40BC5D" w14:textId="77777777" w:rsidR="00437E58" w:rsidRDefault="00000000">
      <w:pPr>
        <w:pStyle w:val="ListParagraph"/>
        <w:numPr>
          <w:ilvl w:val="0"/>
          <w:numId w:val="1"/>
        </w:numPr>
        <w:spacing w:after="120"/>
        <w:rPr>
          <w:rFonts w:ascii="Arial" w:hAnsi="Arial" w:cs="Arial"/>
          <w:sz w:val="24"/>
          <w:szCs w:val="24"/>
        </w:rPr>
      </w:pPr>
      <w:r>
        <w:rPr>
          <w:rFonts w:ascii="Arial" w:hAnsi="Arial" w:cs="Arial"/>
          <w:sz w:val="24"/>
          <w:szCs w:val="24"/>
        </w:rPr>
        <w:t>Bolničke prostore kreirati u skladu sa principima „Dementia Friendly“;</w:t>
      </w:r>
    </w:p>
    <w:p w14:paraId="5487030B" w14:textId="77777777" w:rsidR="00437E58" w:rsidRDefault="00000000">
      <w:pPr>
        <w:pStyle w:val="ListParagraph"/>
        <w:numPr>
          <w:ilvl w:val="0"/>
          <w:numId w:val="1"/>
        </w:numPr>
        <w:spacing w:after="120"/>
        <w:rPr>
          <w:rFonts w:ascii="Arial" w:hAnsi="Arial" w:cs="Arial"/>
          <w:sz w:val="24"/>
          <w:szCs w:val="24"/>
        </w:rPr>
      </w:pPr>
      <w:r>
        <w:rPr>
          <w:rFonts w:ascii="Arial" w:hAnsi="Arial" w:cs="Arial"/>
          <w:sz w:val="24"/>
          <w:szCs w:val="24"/>
        </w:rPr>
        <w:t>Obezbijediti komunikaciju OsD sa porodicom.</w:t>
      </w:r>
    </w:p>
    <w:p w14:paraId="5A8C8CDE" w14:textId="77777777" w:rsidR="00437E58" w:rsidRDefault="00000000">
      <w:pPr>
        <w:spacing w:after="120"/>
        <w:rPr>
          <w:rFonts w:ascii="Arial" w:hAnsi="Arial" w:cs="Arial"/>
          <w:sz w:val="24"/>
          <w:szCs w:val="24"/>
        </w:rPr>
      </w:pPr>
      <w:r>
        <w:rPr>
          <w:rFonts w:ascii="Arial" w:hAnsi="Arial" w:cs="Arial"/>
          <w:sz w:val="24"/>
          <w:szCs w:val="24"/>
        </w:rPr>
        <w:t xml:space="preserve"> </w:t>
      </w:r>
    </w:p>
    <w:p w14:paraId="5D05129D" w14:textId="77777777" w:rsidR="001747D3" w:rsidRDefault="001747D3">
      <w:pPr>
        <w:spacing w:after="120"/>
        <w:rPr>
          <w:rFonts w:ascii="Arial" w:hAnsi="Arial" w:cs="Arial"/>
          <w:sz w:val="24"/>
          <w:szCs w:val="24"/>
        </w:rPr>
      </w:pPr>
    </w:p>
    <w:p w14:paraId="26A7F571" w14:textId="77777777" w:rsidR="001747D3" w:rsidRDefault="001747D3">
      <w:pPr>
        <w:spacing w:after="120"/>
        <w:rPr>
          <w:rFonts w:ascii="Arial" w:hAnsi="Arial" w:cs="Arial"/>
          <w:sz w:val="24"/>
          <w:szCs w:val="24"/>
        </w:rPr>
      </w:pPr>
    </w:p>
    <w:p w14:paraId="147FB2D1" w14:textId="77777777" w:rsidR="00437E58" w:rsidRPr="001E40BB" w:rsidRDefault="001E40BB" w:rsidP="001E40BB">
      <w:pPr>
        <w:spacing w:after="120"/>
        <w:ind w:left="360"/>
        <w:rPr>
          <w:rFonts w:ascii="Arial" w:hAnsi="Arial" w:cs="Arial"/>
          <w:b/>
          <w:bCs/>
          <w:sz w:val="28"/>
          <w:szCs w:val="28"/>
        </w:rPr>
      </w:pPr>
      <w:r>
        <w:rPr>
          <w:rFonts w:ascii="Arial" w:hAnsi="Arial" w:cs="Arial"/>
          <w:b/>
          <w:bCs/>
          <w:sz w:val="28"/>
          <w:szCs w:val="28"/>
        </w:rPr>
        <w:lastRenderedPageBreak/>
        <w:t xml:space="preserve">5. </w:t>
      </w:r>
      <w:r w:rsidRPr="001E40BB">
        <w:rPr>
          <w:rFonts w:ascii="Arial" w:hAnsi="Arial" w:cs="Arial"/>
          <w:b/>
          <w:bCs/>
          <w:sz w:val="28"/>
          <w:szCs w:val="28"/>
        </w:rPr>
        <w:t>OLAKŠAVANJE PORODICI I NJEGOVATELJIMA</w:t>
      </w:r>
    </w:p>
    <w:p w14:paraId="01FBA956" w14:textId="77777777" w:rsidR="00437E58" w:rsidRDefault="00000000">
      <w:pPr>
        <w:spacing w:after="120"/>
        <w:rPr>
          <w:rFonts w:ascii="Arial" w:hAnsi="Arial" w:cs="Arial"/>
          <w:sz w:val="24"/>
          <w:szCs w:val="24"/>
        </w:rPr>
      </w:pPr>
      <w:r>
        <w:rPr>
          <w:rFonts w:ascii="Arial" w:hAnsi="Arial" w:cs="Arial"/>
          <w:sz w:val="24"/>
          <w:szCs w:val="24"/>
        </w:rPr>
        <w:t>Trajanje demencija je u zavisnosti od bolesti koja je uzrokuje.</w:t>
      </w:r>
      <w:r w:rsidR="001747D3">
        <w:rPr>
          <w:noProof/>
        </w:rPr>
        <mc:AlternateContent>
          <mc:Choice Requires="wps">
            <w:drawing>
              <wp:anchor distT="0" distB="0" distL="0" distR="0" simplePos="0" relativeHeight="53" behindDoc="0" locked="0" layoutInCell="0" allowOverlap="1" wp14:anchorId="7F3F0E33" wp14:editId="3110B2B7">
                <wp:simplePos x="0" y="0"/>
                <wp:positionH relativeFrom="column">
                  <wp:posOffset>0</wp:posOffset>
                </wp:positionH>
                <wp:positionV relativeFrom="paragraph">
                  <wp:posOffset>278467</wp:posOffset>
                </wp:positionV>
                <wp:extent cx="3028315" cy="233265"/>
                <wp:effectExtent l="0" t="0" r="0" b="0"/>
                <wp:wrapNone/>
                <wp:docPr id="49" name="Text Box 22"/>
                <wp:cNvGraphicFramePr/>
                <a:graphic xmlns:a="http://schemas.openxmlformats.org/drawingml/2006/main">
                  <a:graphicData uri="http://schemas.microsoft.com/office/word/2010/wordprocessingShape">
                    <wps:wsp>
                      <wps:cNvSpPr/>
                      <wps:spPr>
                        <a:xfrm>
                          <a:off x="0" y="0"/>
                          <a:ext cx="3028315" cy="233265"/>
                        </a:xfrm>
                        <a:prstGeom prst="rect">
                          <a:avLst/>
                        </a:prstGeom>
                        <a:solidFill>
                          <a:schemeClr val="lt1">
                            <a:lumMod val="100000"/>
                            <a:lumOff val="0"/>
                          </a:schemeClr>
                        </a:solidFill>
                        <a:ln w="0">
                          <a:noFill/>
                        </a:ln>
                      </wps:spPr>
                      <wps:style>
                        <a:lnRef idx="0">
                          <a:scrgbClr r="0" g="0" b="0"/>
                        </a:lnRef>
                        <a:fillRef idx="0">
                          <a:scrgbClr r="0" g="0" b="0"/>
                        </a:fillRef>
                        <a:effectRef idx="0">
                          <a:scrgbClr r="0" g="0" b="0"/>
                        </a:effectRef>
                        <a:fontRef idx="minor"/>
                      </wps:style>
                      <wps:txbx>
                        <w:txbxContent>
                          <w:p w14:paraId="6B76D9C2" w14:textId="77777777" w:rsidR="00437E58" w:rsidRDefault="00000000">
                            <w:pPr>
                              <w:pStyle w:val="FrameContents"/>
                              <w:rPr>
                                <w:rFonts w:ascii="Arial" w:hAnsi="Arial" w:cs="Arial"/>
                                <w:sz w:val="20"/>
                                <w:szCs w:val="20"/>
                              </w:rPr>
                            </w:pPr>
                            <w:r>
                              <w:rPr>
                                <w:rFonts w:ascii="Arial" w:hAnsi="Arial" w:cs="Arial"/>
                                <w:color w:val="000000"/>
                                <w:sz w:val="20"/>
                                <w:szCs w:val="20"/>
                              </w:rPr>
                              <w:t xml:space="preserve">Slika 19 – izazovi: valjanost dijagnoza i prognoza </w:t>
                            </w:r>
                          </w:p>
                        </w:txbxContent>
                      </wps:txbx>
                      <wps:bodyPr anchor="t" upright="1">
                        <a:noAutofit/>
                      </wps:bodyPr>
                    </wps:wsp>
                  </a:graphicData>
                </a:graphic>
                <wp14:sizeRelV relativeFrom="margin">
                  <wp14:pctHeight>0</wp14:pctHeight>
                </wp14:sizeRelV>
              </wp:anchor>
            </w:drawing>
          </mc:Choice>
          <mc:Fallback>
            <w:pict>
              <v:rect w14:anchorId="304954FB" id="Text Box 22" o:spid="_x0000_s1046" style="position:absolute;margin-left:0;margin-top:21.95pt;width:238.45pt;height:18.35pt;z-index:53;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" o:allowincell="f" fillcolor="white [3201]" stroked="f" strokeweight="0">
                <v:textbox>
                  <w:txbxContent>
                    <w:p w:rsidR="00437E58" w:rsidRDefault="00000000">
                      <w:pPr>
                        <w:pStyle w:val="FrameContents"/>
                        <w:rPr>
                          <w:rFonts w:ascii="Arial" w:hAnsi="Arial" w:cs="Arial"/>
                          <w:sz w:val="20"/>
                          <w:szCs w:val="20"/>
                        </w:rPr>
                      </w:pPr>
                      <w:r>
                        <w:rPr>
                          <w:rFonts w:ascii="Arial" w:hAnsi="Arial" w:cs="Arial"/>
                          <w:color w:val="000000"/>
                          <w:sz w:val="20"/>
                          <w:szCs w:val="20"/>
                        </w:rPr>
                        <w:t xml:space="preserve">Slika 19 – izazovi: valjanost dijagnoza i prognoza </w:t>
                      </w:r>
                    </w:p>
                  </w:txbxContent>
                </v:textbox>
              </v:rect>
            </w:pict>
          </mc:Fallback>
        </mc:AlternateContent>
      </w:r>
    </w:p>
    <w:p w14:paraId="2E9BFE91" w14:textId="77777777" w:rsidR="00437E58" w:rsidRDefault="00000000">
      <w:pPr>
        <w:spacing w:after="120"/>
        <w:rPr>
          <w:rFonts w:ascii="Arial" w:hAnsi="Arial" w:cs="Arial"/>
          <w:sz w:val="24"/>
          <w:szCs w:val="24"/>
        </w:rPr>
      </w:pPr>
      <w:r>
        <w:rPr>
          <w:noProof/>
        </w:rPr>
        <w:drawing>
          <wp:inline distT="0" distB="0" distL="0" distR="0" wp14:anchorId="68A4D771" wp14:editId="16E9F666">
            <wp:extent cx="5943600" cy="3311525"/>
            <wp:effectExtent l="0" t="0" r="0" b="0"/>
            <wp:docPr id="51"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ontent Placeholder 4"/>
                    <pic:cNvPicPr>
                      <a:picLocks noChangeAspect="1" noChangeArrowheads="1"/>
                    </pic:cNvPicPr>
                  </pic:nvPicPr>
                  <pic:blipFill>
                    <a:blip r:embed="rId27"/>
                    <a:srcRect t="14312" r="20566" b="14866"/>
                    <a:stretch>
                      <a:fillRect/>
                    </a:stretch>
                  </pic:blipFill>
                  <pic:spPr bwMode="auto">
                    <a:xfrm>
                      <a:off x="0" y="0"/>
                      <a:ext cx="5943600" cy="3311525"/>
                    </a:xfrm>
                    <a:prstGeom prst="rect">
                      <a:avLst/>
                    </a:prstGeom>
                  </pic:spPr>
                </pic:pic>
              </a:graphicData>
            </a:graphic>
          </wp:inline>
        </w:drawing>
      </w:r>
    </w:p>
    <w:p w14:paraId="3181CE9B" w14:textId="77777777" w:rsidR="00437E58" w:rsidRDefault="00000000">
      <w:pPr>
        <w:spacing w:after="120"/>
        <w:jc w:val="both"/>
        <w:rPr>
          <w:rFonts w:ascii="Arial" w:hAnsi="Arial" w:cs="Arial"/>
          <w:color w:val="000000" w:themeColor="text1"/>
          <w:sz w:val="24"/>
          <w:szCs w:val="24"/>
        </w:rPr>
      </w:pPr>
      <w:r>
        <w:rPr>
          <w:rFonts w:ascii="Arial" w:hAnsi="Arial" w:cs="Arial"/>
          <w:sz w:val="24"/>
          <w:szCs w:val="24"/>
        </w:rPr>
        <w:t xml:space="preserve">Na putovanju od pojave prvih simptoma preko dijagnosticiranja demencije, post-dijagnostičke podrške tokom napredovanja demencije, pa sve do smrti porodica OsD je uključena i od nje zavisi dužina i izgled tog putovanja. Sve uključene strane imaju velika očekivanja od porodice. Stoga je podrška i pomoć porodici/njegovatelju jednako bitna kao i samoj OsD da bi porodica mogla odgovoriti očekivanjima. Njoj je nužna pomoć i </w:t>
      </w:r>
      <w:r>
        <w:rPr>
          <w:rFonts w:ascii="Arial" w:hAnsi="Arial" w:cs="Arial"/>
          <w:color w:val="000000" w:themeColor="text1"/>
          <w:sz w:val="24"/>
          <w:szCs w:val="24"/>
        </w:rPr>
        <w:t>podrška iz zdravstvenog i socijalnog sistema poput:</w:t>
      </w:r>
    </w:p>
    <w:p w14:paraId="5BDFD730" w14:textId="77777777" w:rsidR="00437E58" w:rsidRDefault="00000000">
      <w:pPr>
        <w:pStyle w:val="ListParagraph"/>
        <w:numPr>
          <w:ilvl w:val="0"/>
          <w:numId w:val="1"/>
        </w:numPr>
        <w:spacing w:after="120"/>
        <w:jc w:val="both"/>
        <w:rPr>
          <w:rFonts w:ascii="Arial" w:hAnsi="Arial" w:cs="Arial"/>
          <w:color w:val="FF0000"/>
          <w:sz w:val="24"/>
          <w:szCs w:val="24"/>
        </w:rPr>
      </w:pPr>
      <w:r>
        <w:rPr>
          <w:rFonts w:ascii="Arial" w:hAnsi="Arial" w:cs="Arial"/>
          <w:color w:val="000000" w:themeColor="text1"/>
          <w:sz w:val="24"/>
          <w:szCs w:val="24"/>
        </w:rPr>
        <w:t>finansijskih subvencija za pomoć u njegovanju pri čemu se misli na: pomoć kod prilagođavanja</w:t>
      </w:r>
      <w:r>
        <w:rPr>
          <w:rFonts w:ascii="Arial" w:hAnsi="Arial" w:cs="Arial"/>
          <w:sz w:val="24"/>
          <w:szCs w:val="24"/>
        </w:rPr>
        <w:t xml:space="preserve"> životnog okruženja, naknade za njegu druge osobe uz mogućnost da se njega supružnika ili roditelja obavlja kao radni angažman kao rješenje razvijeno za roditelja koji njeguje bolesno dijete, nabavku </w:t>
      </w:r>
      <w:r w:rsidRPr="001E40BB">
        <w:rPr>
          <w:rFonts w:ascii="Arial" w:hAnsi="Arial" w:cs="Arial"/>
          <w:sz w:val="24"/>
          <w:szCs w:val="24"/>
        </w:rPr>
        <w:t>pomagala i drugo;</w:t>
      </w:r>
    </w:p>
    <w:p w14:paraId="354F4632"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usluge pomoći kod kuće: dostavljanje hrane i lijekova, pomoć u kućnim poslovima, pratnja u kupovini, odlasku na preglede ili u centre gdje se pruža neka od razvijenih usluga post-dijagnostičke podrške;</w:t>
      </w:r>
    </w:p>
    <w:p w14:paraId="3D44CC5F"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 xml:space="preserve">edukacije, treninga i certificiranja za njegu OsD; </w:t>
      </w:r>
    </w:p>
    <w:p w14:paraId="13613B0C"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psihološke pomoći radi rasterećenja od stresa nagomilanog 24-satnom njegom;</w:t>
      </w:r>
    </w:p>
    <w:p w14:paraId="1422E95E"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 xml:space="preserve">socijalizacije njegovatelja – programi koji su targetirani da u svoje aktivnosti prihvate njegovatelje radi njihove socijalizacije;  </w:t>
      </w:r>
    </w:p>
    <w:p w14:paraId="1A5F82DC"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 xml:space="preserve">predah od njege – pomoć kod povremenog smještaja OsD u instituciju radi odmora, stabilizacije i oporavka porodice od kontinuirane njege; </w:t>
      </w:r>
    </w:p>
    <w:p w14:paraId="5D2BDEE1" w14:textId="77777777" w:rsidR="00437E58" w:rsidRPr="001747D3" w:rsidRDefault="00000000" w:rsidP="001747D3">
      <w:pPr>
        <w:pStyle w:val="ListParagraph"/>
        <w:numPr>
          <w:ilvl w:val="0"/>
          <w:numId w:val="1"/>
        </w:numPr>
        <w:spacing w:after="120"/>
        <w:jc w:val="both"/>
        <w:rPr>
          <w:rFonts w:ascii="Arial" w:hAnsi="Arial" w:cs="Arial"/>
          <w:sz w:val="24"/>
          <w:szCs w:val="24"/>
        </w:rPr>
      </w:pPr>
      <w:r>
        <w:rPr>
          <w:rFonts w:ascii="Arial" w:hAnsi="Arial" w:cs="Arial"/>
          <w:sz w:val="24"/>
          <w:szCs w:val="24"/>
        </w:rPr>
        <w:t>subvencija troškova kod smještaja OsD u gerontološku ustanovu.</w:t>
      </w:r>
    </w:p>
    <w:p w14:paraId="771236FA" w14:textId="77777777" w:rsidR="00437E58" w:rsidRDefault="00000000">
      <w:pPr>
        <w:pStyle w:val="ListParagraph"/>
        <w:spacing w:after="120"/>
        <w:jc w:val="both"/>
        <w:rPr>
          <w:rFonts w:ascii="Arial" w:hAnsi="Arial" w:cs="Arial"/>
          <w:sz w:val="24"/>
          <w:szCs w:val="24"/>
        </w:rPr>
      </w:pPr>
      <w:r>
        <w:rPr>
          <w:rFonts w:ascii="Arial" w:hAnsi="Arial" w:cs="Arial"/>
          <w:sz w:val="24"/>
          <w:szCs w:val="24"/>
        </w:rPr>
        <w:lastRenderedPageBreak/>
        <w:t xml:space="preserve"> </w:t>
      </w:r>
    </w:p>
    <w:p w14:paraId="10D3FB7A" w14:textId="77777777" w:rsidR="00437E58" w:rsidRPr="001E40BB" w:rsidRDefault="00000000" w:rsidP="001E40BB">
      <w:pPr>
        <w:pStyle w:val="ListParagraph"/>
        <w:numPr>
          <w:ilvl w:val="0"/>
          <w:numId w:val="6"/>
        </w:numPr>
        <w:spacing w:after="120"/>
        <w:jc w:val="both"/>
        <w:rPr>
          <w:rFonts w:ascii="Arial" w:hAnsi="Arial" w:cs="Arial"/>
          <w:b/>
          <w:bCs/>
          <w:sz w:val="28"/>
          <w:szCs w:val="28"/>
        </w:rPr>
      </w:pPr>
      <w:r w:rsidRPr="001E40BB">
        <w:rPr>
          <w:rFonts w:ascii="Arial" w:hAnsi="Arial" w:cs="Arial"/>
          <w:b/>
          <w:bCs/>
          <w:sz w:val="28"/>
          <w:szCs w:val="28"/>
        </w:rPr>
        <w:t>RAZVOJ ZDRAVSTVENO-SOCIJALNIH USLUGA PREMA OsD</w:t>
      </w:r>
    </w:p>
    <w:p w14:paraId="2F63251A" w14:textId="77777777" w:rsidR="00437E58" w:rsidRPr="004C16C2" w:rsidRDefault="004C16C2">
      <w:pPr>
        <w:spacing w:after="120"/>
        <w:jc w:val="both"/>
        <w:rPr>
          <w:rFonts w:ascii="Arial" w:hAnsi="Arial" w:cs="Arial"/>
          <w:sz w:val="24"/>
          <w:szCs w:val="24"/>
        </w:rPr>
      </w:pPr>
      <w:r w:rsidRPr="004C16C2">
        <w:rPr>
          <w:rFonts w:ascii="Arial" w:hAnsi="Arial" w:cs="Arial"/>
          <w:sz w:val="24"/>
          <w:szCs w:val="24"/>
        </w:rPr>
        <w:t>K</w:t>
      </w:r>
      <w:r w:rsidR="001E40BB" w:rsidRPr="004C16C2">
        <w:rPr>
          <w:rFonts w:ascii="Arial" w:hAnsi="Arial" w:cs="Arial"/>
          <w:sz w:val="24"/>
          <w:szCs w:val="24"/>
        </w:rPr>
        <w:t>apaciteti pružanja usluga za OsD, porodice i njegovatelje će biti više nego nedovoljni u</w:t>
      </w:r>
      <w:r w:rsidRPr="004C16C2">
        <w:rPr>
          <w:rFonts w:ascii="Arial" w:hAnsi="Arial" w:cs="Arial"/>
          <w:sz w:val="24"/>
          <w:szCs w:val="24"/>
        </w:rPr>
        <w:t xml:space="preserve"> Kantonu Sarajevo zaživ</w:t>
      </w:r>
      <w:r w:rsidR="001E40BB" w:rsidRPr="004C16C2">
        <w:rPr>
          <w:rFonts w:ascii="Arial" w:hAnsi="Arial" w:cs="Arial"/>
          <w:sz w:val="24"/>
          <w:szCs w:val="24"/>
        </w:rPr>
        <w:t>ljavanjem</w:t>
      </w:r>
      <w:r w:rsidRPr="004C16C2">
        <w:rPr>
          <w:rFonts w:ascii="Arial" w:hAnsi="Arial" w:cs="Arial"/>
          <w:sz w:val="24"/>
          <w:szCs w:val="24"/>
        </w:rPr>
        <w:t xml:space="preserve"> cjelokupnog sistema njege OsD </w:t>
      </w:r>
    </w:p>
    <w:p w14:paraId="09932F9D" w14:textId="77777777" w:rsidR="00437E58" w:rsidRDefault="00000000">
      <w:pPr>
        <w:spacing w:after="120"/>
        <w:jc w:val="both"/>
        <w:rPr>
          <w:rFonts w:ascii="Arial" w:hAnsi="Arial" w:cs="Arial"/>
          <w:sz w:val="24"/>
          <w:szCs w:val="24"/>
        </w:rPr>
      </w:pPr>
      <w:r w:rsidRPr="004C16C2">
        <w:rPr>
          <w:rFonts w:ascii="Arial" w:hAnsi="Arial" w:cs="Arial"/>
          <w:sz w:val="24"/>
          <w:szCs w:val="24"/>
        </w:rPr>
        <w:t>U vezi sa prethodno navedenim, nužno je</w:t>
      </w:r>
      <w:r>
        <w:rPr>
          <w:rFonts w:ascii="Arial" w:hAnsi="Arial" w:cs="Arial"/>
          <w:sz w:val="24"/>
          <w:szCs w:val="24"/>
        </w:rPr>
        <w:t xml:space="preserve"> da nadležna ministarstva naprave plan razvoja zdravstvenih i socijalnih usluga za OsD te definišu uslove pod kojima se te usluge mogu pružati. Usluge se moraju raširiti, pružaoci usluga stimulisati </w:t>
      </w:r>
      <w:r w:rsidRPr="004C16C2">
        <w:rPr>
          <w:rFonts w:ascii="Arial" w:hAnsi="Arial" w:cs="Arial"/>
          <w:sz w:val="24"/>
          <w:szCs w:val="24"/>
        </w:rPr>
        <w:t>u okviru raspoloživih finansijskih i pravnih</w:t>
      </w:r>
      <w:r>
        <w:rPr>
          <w:rFonts w:ascii="Arial" w:hAnsi="Arial" w:cs="Arial"/>
          <w:color w:val="FF0000"/>
          <w:sz w:val="24"/>
          <w:szCs w:val="24"/>
        </w:rPr>
        <w:t xml:space="preserve"> </w:t>
      </w:r>
      <w:r>
        <w:rPr>
          <w:rFonts w:ascii="Arial" w:hAnsi="Arial" w:cs="Arial"/>
          <w:sz w:val="24"/>
          <w:szCs w:val="24"/>
        </w:rPr>
        <w:t xml:space="preserve">mogućnosti. Nadležna ministarstva trebaju biti motivatori, ali i strogi nadzor pružene usluge. U tu svrhu treba uvesti Certifikaciju po propisanim Standardima. </w:t>
      </w:r>
    </w:p>
    <w:p w14:paraId="6E96535A" w14:textId="77777777" w:rsidR="00437E58" w:rsidRDefault="00000000">
      <w:pPr>
        <w:spacing w:after="120"/>
        <w:jc w:val="both"/>
        <w:rPr>
          <w:rFonts w:ascii="Arial" w:hAnsi="Arial" w:cs="Arial"/>
          <w:sz w:val="24"/>
          <w:szCs w:val="24"/>
        </w:rPr>
      </w:pPr>
      <w:r>
        <w:rPr>
          <w:rFonts w:ascii="Arial" w:hAnsi="Arial" w:cs="Arial"/>
          <w:sz w:val="24"/>
          <w:szCs w:val="24"/>
        </w:rPr>
        <w:t xml:space="preserve">Njega </w:t>
      </w:r>
      <w:r w:rsidRPr="004C16C2">
        <w:rPr>
          <w:rFonts w:ascii="Arial" w:hAnsi="Arial" w:cs="Arial"/>
          <w:sz w:val="24"/>
          <w:szCs w:val="24"/>
        </w:rPr>
        <w:t xml:space="preserve">se može </w:t>
      </w:r>
      <w:r>
        <w:rPr>
          <w:rFonts w:ascii="Arial" w:hAnsi="Arial" w:cs="Arial"/>
          <w:sz w:val="24"/>
          <w:szCs w:val="24"/>
        </w:rPr>
        <w:t xml:space="preserve">posmatrati kroz: </w:t>
      </w:r>
    </w:p>
    <w:p w14:paraId="1808A22D" w14:textId="77777777" w:rsidR="00437E58" w:rsidRDefault="00000000" w:rsidP="001E40BB">
      <w:pPr>
        <w:pStyle w:val="ListParagraph"/>
        <w:numPr>
          <w:ilvl w:val="1"/>
          <w:numId w:val="6"/>
        </w:numPr>
        <w:spacing w:after="120"/>
        <w:jc w:val="both"/>
        <w:rPr>
          <w:rFonts w:ascii="Arial" w:hAnsi="Arial" w:cs="Arial"/>
          <w:sz w:val="24"/>
          <w:szCs w:val="24"/>
        </w:rPr>
      </w:pPr>
      <w:r>
        <w:rPr>
          <w:rFonts w:ascii="Arial" w:hAnsi="Arial" w:cs="Arial"/>
          <w:sz w:val="24"/>
          <w:szCs w:val="24"/>
        </w:rPr>
        <w:t>Postavku pružene njege:</w:t>
      </w:r>
    </w:p>
    <w:p w14:paraId="1E426334"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Kod kuće;</w:t>
      </w:r>
    </w:p>
    <w:p w14:paraId="73E486F9"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U dnevnim centrima;</w:t>
      </w:r>
    </w:p>
    <w:p w14:paraId="211AEA6E"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Pomoć u stanovanju;</w:t>
      </w:r>
    </w:p>
    <w:p w14:paraId="20A04E10"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Ustanovama dugotrajne zaštite.</w:t>
      </w:r>
    </w:p>
    <w:p w14:paraId="40DF75F5" w14:textId="77777777" w:rsidR="00437E58" w:rsidRDefault="00000000" w:rsidP="001E40BB">
      <w:pPr>
        <w:pStyle w:val="ListParagraph"/>
        <w:numPr>
          <w:ilvl w:val="1"/>
          <w:numId w:val="6"/>
        </w:numPr>
        <w:spacing w:after="120"/>
        <w:jc w:val="both"/>
        <w:rPr>
          <w:rFonts w:ascii="Arial" w:hAnsi="Arial" w:cs="Arial"/>
          <w:sz w:val="24"/>
          <w:szCs w:val="24"/>
        </w:rPr>
      </w:pPr>
      <w:r>
        <w:rPr>
          <w:rFonts w:ascii="Arial" w:hAnsi="Arial" w:cs="Arial"/>
          <w:sz w:val="24"/>
          <w:szCs w:val="24"/>
        </w:rPr>
        <w:t>Pla</w:t>
      </w:r>
      <w:r w:rsidRPr="004C16C2">
        <w:rPr>
          <w:rFonts w:ascii="Arial" w:hAnsi="Arial" w:cs="Arial"/>
          <w:sz w:val="24"/>
          <w:szCs w:val="24"/>
        </w:rPr>
        <w:t>ć</w:t>
      </w:r>
      <w:r>
        <w:rPr>
          <w:rFonts w:ascii="Arial" w:hAnsi="Arial" w:cs="Arial"/>
          <w:sz w:val="24"/>
          <w:szCs w:val="24"/>
        </w:rPr>
        <w:t>enu, formalnu njegu koju pružaju:</w:t>
      </w:r>
    </w:p>
    <w:p w14:paraId="57BD100B"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Lični njegovatelji;</w:t>
      </w:r>
    </w:p>
    <w:p w14:paraId="0B1D603F"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Pružatelji zdravstvene njege;</w:t>
      </w:r>
    </w:p>
    <w:p w14:paraId="01021A19"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Pružatelji socijalne njege;</w:t>
      </w:r>
    </w:p>
    <w:p w14:paraId="48AFCFF4"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Zdravstveni radnici u zajednici.</w:t>
      </w:r>
    </w:p>
    <w:p w14:paraId="1BC99730" w14:textId="77777777" w:rsidR="00437E58" w:rsidRDefault="00000000" w:rsidP="001E40BB">
      <w:pPr>
        <w:pStyle w:val="ListParagraph"/>
        <w:numPr>
          <w:ilvl w:val="1"/>
          <w:numId w:val="6"/>
        </w:numPr>
        <w:spacing w:after="120"/>
        <w:jc w:val="both"/>
        <w:rPr>
          <w:rFonts w:ascii="Arial" w:hAnsi="Arial" w:cs="Arial"/>
          <w:sz w:val="24"/>
          <w:szCs w:val="24"/>
        </w:rPr>
      </w:pPr>
      <w:r>
        <w:rPr>
          <w:rFonts w:ascii="Arial" w:hAnsi="Arial" w:cs="Arial"/>
          <w:sz w:val="24"/>
          <w:szCs w:val="24"/>
        </w:rPr>
        <w:t>Nepla</w:t>
      </w:r>
      <w:r w:rsidRPr="004C16C2">
        <w:rPr>
          <w:rFonts w:ascii="Arial" w:hAnsi="Arial" w:cs="Arial"/>
          <w:sz w:val="24"/>
          <w:szCs w:val="24"/>
        </w:rPr>
        <w:t>ć</w:t>
      </w:r>
      <w:r>
        <w:rPr>
          <w:rFonts w:ascii="Arial" w:hAnsi="Arial" w:cs="Arial"/>
          <w:sz w:val="24"/>
          <w:szCs w:val="24"/>
        </w:rPr>
        <w:t>enu, dobrovoljnu, volontersku:</w:t>
      </w:r>
    </w:p>
    <w:p w14:paraId="1FB9DFAF"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Partneri;</w:t>
      </w:r>
    </w:p>
    <w:p w14:paraId="38C70ED9"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Članovi porodice;</w:t>
      </w:r>
    </w:p>
    <w:p w14:paraId="47915F3E"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Prijatelji;</w:t>
      </w:r>
    </w:p>
    <w:p w14:paraId="2EFFA125"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Komšije;</w:t>
      </w:r>
    </w:p>
    <w:p w14:paraId="1FD5D731"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Volonteri.</w:t>
      </w:r>
    </w:p>
    <w:p w14:paraId="69AD48F7" w14:textId="77777777" w:rsidR="00437E58" w:rsidRDefault="00000000">
      <w:pPr>
        <w:spacing w:after="120"/>
        <w:jc w:val="both"/>
        <w:rPr>
          <w:rFonts w:ascii="Arial" w:hAnsi="Arial" w:cs="Arial"/>
          <w:sz w:val="24"/>
          <w:szCs w:val="24"/>
        </w:rPr>
      </w:pPr>
      <w:r>
        <w:rPr>
          <w:rFonts w:ascii="Arial" w:hAnsi="Arial" w:cs="Arial"/>
          <w:sz w:val="24"/>
          <w:szCs w:val="24"/>
        </w:rPr>
        <w:t xml:space="preserve">Njega OsD je kompleksna i zahtijeva obučeno i trenirano osoblje. Njega iz stavki 6.1., 6.2., i 6.3. bi se trebala pružati: </w:t>
      </w:r>
    </w:p>
    <w:p w14:paraId="37D52796"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U odgovarajućim prostorima koji su prilagođeni standardima njege za OsD, zahtjevima, potrebama i svakako u skladu sa željama OsD;</w:t>
      </w:r>
    </w:p>
    <w:p w14:paraId="075C8900"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Uz upotrebu alata koji će olakšati aktivnosti i doprinijeti boljem ishodu;</w:t>
      </w:r>
    </w:p>
    <w:p w14:paraId="040080DF"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 xml:space="preserve">Od strane edukovanog osoblja: </w:t>
      </w:r>
    </w:p>
    <w:p w14:paraId="225CA383" w14:textId="77777777" w:rsidR="00437E58" w:rsidRDefault="00000000">
      <w:pPr>
        <w:pStyle w:val="ListParagraph"/>
        <w:numPr>
          <w:ilvl w:val="0"/>
          <w:numId w:val="10"/>
        </w:numPr>
        <w:spacing w:after="120"/>
        <w:jc w:val="both"/>
        <w:rPr>
          <w:rFonts w:ascii="Arial" w:hAnsi="Arial" w:cs="Arial"/>
          <w:sz w:val="24"/>
          <w:szCs w:val="24"/>
        </w:rPr>
      </w:pPr>
      <w:r>
        <w:rPr>
          <w:rFonts w:ascii="Arial" w:hAnsi="Arial" w:cs="Arial"/>
          <w:sz w:val="24"/>
          <w:szCs w:val="24"/>
        </w:rPr>
        <w:t>Ukoliko se radi o pla</w:t>
      </w:r>
      <w:r w:rsidRPr="004C16C2">
        <w:rPr>
          <w:rFonts w:ascii="Arial" w:hAnsi="Arial" w:cs="Arial"/>
          <w:sz w:val="24"/>
          <w:szCs w:val="24"/>
        </w:rPr>
        <w:t>ć</w:t>
      </w:r>
      <w:r>
        <w:rPr>
          <w:rFonts w:ascii="Arial" w:hAnsi="Arial" w:cs="Arial"/>
          <w:sz w:val="24"/>
          <w:szCs w:val="24"/>
        </w:rPr>
        <w:t>enoj njezi: osoblje certificirano za pružanje njege OsD po individualno razvijenim programima podrške,</w:t>
      </w:r>
    </w:p>
    <w:p w14:paraId="56F98A6B" w14:textId="77777777" w:rsidR="00437E58" w:rsidRDefault="00000000">
      <w:pPr>
        <w:pStyle w:val="ListParagraph"/>
        <w:numPr>
          <w:ilvl w:val="0"/>
          <w:numId w:val="10"/>
        </w:numPr>
        <w:spacing w:after="120"/>
        <w:jc w:val="both"/>
        <w:rPr>
          <w:rFonts w:ascii="Arial" w:hAnsi="Arial" w:cs="Arial"/>
          <w:sz w:val="24"/>
          <w:szCs w:val="24"/>
        </w:rPr>
      </w:pPr>
      <w:r>
        <w:rPr>
          <w:rFonts w:ascii="Arial" w:hAnsi="Arial" w:cs="Arial"/>
          <w:sz w:val="24"/>
          <w:szCs w:val="24"/>
        </w:rPr>
        <w:t>Ukoliko se radi o nepla</w:t>
      </w:r>
      <w:r w:rsidRPr="004C16C2">
        <w:rPr>
          <w:rFonts w:ascii="Arial" w:hAnsi="Arial" w:cs="Arial"/>
          <w:sz w:val="24"/>
          <w:szCs w:val="24"/>
        </w:rPr>
        <w:t>ć</w:t>
      </w:r>
      <w:r>
        <w:rPr>
          <w:rFonts w:ascii="Arial" w:hAnsi="Arial" w:cs="Arial"/>
          <w:sz w:val="24"/>
          <w:szCs w:val="24"/>
        </w:rPr>
        <w:t>enoj njezi: edukovanog u skladu sa osnovama pružanja njege OsD.</w:t>
      </w:r>
    </w:p>
    <w:p w14:paraId="3E3FFCB1"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Od strane pravnog lica pružatelja usluge koji zadovoljava sve zahtjeve za pružanje njege OsD, a odnose se na: prostor, posjedovanje alata i edukovanog osoblja.</w:t>
      </w:r>
    </w:p>
    <w:p w14:paraId="37CDF9A1" w14:textId="77777777" w:rsidR="00437E58" w:rsidRDefault="00000000">
      <w:pPr>
        <w:spacing w:after="120"/>
        <w:jc w:val="both"/>
        <w:rPr>
          <w:rFonts w:ascii="Arial" w:hAnsi="Arial" w:cs="Arial"/>
          <w:sz w:val="24"/>
          <w:szCs w:val="24"/>
        </w:rPr>
      </w:pPr>
      <w:r>
        <w:rPr>
          <w:rFonts w:ascii="Arial" w:hAnsi="Arial" w:cs="Arial"/>
          <w:sz w:val="24"/>
          <w:szCs w:val="24"/>
        </w:rPr>
        <w:lastRenderedPageBreak/>
        <w:t xml:space="preserve">Nadzor kvalitete i obima pružene njege kao i nadzor nad pružaocem usluge njege je neophodan. </w:t>
      </w:r>
    </w:p>
    <w:p w14:paraId="73EE5B78"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 xml:space="preserve">Nadzor kvalitete i obima pružene njege OsD vrše koordinator palijativne njege OsD i </w:t>
      </w:r>
      <w:r w:rsidRPr="004C16C2">
        <w:rPr>
          <w:rFonts w:ascii="Arial" w:hAnsi="Arial" w:cs="Arial"/>
          <w:sz w:val="24"/>
          <w:szCs w:val="24"/>
        </w:rPr>
        <w:t>nadležni</w:t>
      </w:r>
      <w:r>
        <w:rPr>
          <w:rFonts w:ascii="Arial" w:hAnsi="Arial" w:cs="Arial"/>
          <w:sz w:val="24"/>
          <w:szCs w:val="24"/>
        </w:rPr>
        <w:t xml:space="preserve"> socijalni radnik koji vodi predmet OsD.</w:t>
      </w:r>
    </w:p>
    <w:p w14:paraId="1A37FD76"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 xml:space="preserve">Nadzor nad radom pružaoca usluge je neophodan i treba biti obavezan. </w:t>
      </w:r>
    </w:p>
    <w:p w14:paraId="71035CE0"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 xml:space="preserve">Njega bez razlike gdje se odvija (6.1.) mora zadovoljavati barem osnovne standarde u pogledu prostora, njegove opremljenosti i bezbjednosti. Niti njega kod kuće ne abolira porodicu, skrbnika ili sistem od primjene normi nego upravo obavezuje da se učini sve kako bi prostor vlastitog doma bio prilagođen potrebama OsD, a njegovatelju omogućio punu implementaciju svih njegovateljskih aktivnosti.  </w:t>
      </w:r>
    </w:p>
    <w:p w14:paraId="290EE261"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Pružalac formalne njege (6.2.) mora biti osoba koja je dodatno edukovana za njegu OsD i posjeduje certifikat o tome.</w:t>
      </w:r>
    </w:p>
    <w:p w14:paraId="3B0F7762"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Pružalac neformalne njege (6.3.) mora proći kroz osnovnu edukaciju o demenciji i potrebama OsD i o tome imati relevantnu potvrdu.</w:t>
      </w:r>
    </w:p>
    <w:p w14:paraId="5B63C3C4"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 xml:space="preserve">Njegovatelj iz stavke 6.2. ili 6.3. mora biti u stanju da odgovori zadatku koji obavlja jer je to u interesu svih uključenih strana OsD, porodice, društva i nadležnih fondova.  </w:t>
      </w:r>
    </w:p>
    <w:p w14:paraId="1D5A15E4" w14:textId="77777777" w:rsidR="00437E58" w:rsidRPr="004C16C2" w:rsidRDefault="00000000" w:rsidP="004C16C2">
      <w:pPr>
        <w:pStyle w:val="ListParagraph"/>
        <w:numPr>
          <w:ilvl w:val="0"/>
          <w:numId w:val="1"/>
        </w:numPr>
        <w:spacing w:after="120"/>
        <w:jc w:val="both"/>
        <w:rPr>
          <w:rFonts w:ascii="Arial" w:hAnsi="Arial" w:cs="Arial"/>
          <w:sz w:val="24"/>
          <w:szCs w:val="24"/>
        </w:rPr>
      </w:pPr>
      <w:r w:rsidRPr="004C16C2">
        <w:rPr>
          <w:rFonts w:ascii="Arial" w:hAnsi="Arial" w:cs="Arial"/>
          <w:sz w:val="24"/>
          <w:szCs w:val="24"/>
        </w:rPr>
        <w:t xml:space="preserve">Svi pružaoci usluga nosioci Certifikata o ispunjavanju zahtjeva za pružanje njege OsD bilo da su fizičke ili pravne osobe trebaju periodično obnavljati svoj Certifikat u skladu sa zahtjevima standarda koji je izradilo Ministarstvo zdravstva Kantona Sarajevo i Ministarstvo za rad, socijalnu politiku, raseljena lica i izbjeglice Kantona Sarajevo.  </w:t>
      </w:r>
    </w:p>
    <w:p w14:paraId="24067D95"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 xml:space="preserve">Izvještaj o kvaliteti i obimu pružene njege mora biti sačinjen u formi koja odražava mjerljivost. </w:t>
      </w:r>
    </w:p>
    <w:p w14:paraId="280C87FC" w14:textId="77777777" w:rsidR="00437E58" w:rsidRDefault="00000000">
      <w:pPr>
        <w:spacing w:after="120"/>
        <w:jc w:val="both"/>
        <w:rPr>
          <w:rFonts w:ascii="Arial" w:hAnsi="Arial" w:cs="Arial"/>
          <w:b/>
          <w:bCs/>
          <w:sz w:val="24"/>
          <w:szCs w:val="24"/>
        </w:rPr>
      </w:pPr>
      <w:r>
        <w:rPr>
          <w:rFonts w:ascii="Arial" w:hAnsi="Arial" w:cs="Arial"/>
          <w:b/>
          <w:bCs/>
          <w:sz w:val="24"/>
          <w:szCs w:val="24"/>
        </w:rPr>
        <w:t xml:space="preserve">Važno je razumjeti da od kvalitete pružene usluge ovisi stanje OsD i progresija bolesti što direktno utiče na cijenu koštanja njege, te se stoga ovom pitanju mora pristupati profesionalno i odgovorno. </w:t>
      </w:r>
    </w:p>
    <w:p w14:paraId="03C993A2" w14:textId="77777777" w:rsidR="001747D3" w:rsidRDefault="001747D3">
      <w:pPr>
        <w:spacing w:after="120"/>
        <w:jc w:val="both"/>
        <w:rPr>
          <w:rFonts w:ascii="Arial" w:hAnsi="Arial" w:cs="Arial"/>
          <w:b/>
          <w:bCs/>
          <w:sz w:val="24"/>
          <w:szCs w:val="24"/>
        </w:rPr>
      </w:pPr>
    </w:p>
    <w:p w14:paraId="67317375" w14:textId="77777777" w:rsidR="001747D3" w:rsidRDefault="001747D3">
      <w:pPr>
        <w:spacing w:after="120"/>
        <w:jc w:val="both"/>
        <w:rPr>
          <w:rFonts w:ascii="Arial" w:hAnsi="Arial" w:cs="Arial"/>
          <w:b/>
          <w:bCs/>
          <w:sz w:val="24"/>
          <w:szCs w:val="24"/>
        </w:rPr>
      </w:pPr>
    </w:p>
    <w:p w14:paraId="6F2745E3" w14:textId="77777777" w:rsidR="001747D3" w:rsidRDefault="001747D3">
      <w:pPr>
        <w:spacing w:after="120"/>
        <w:jc w:val="both"/>
        <w:rPr>
          <w:rFonts w:ascii="Arial" w:hAnsi="Arial" w:cs="Arial"/>
          <w:b/>
          <w:bCs/>
          <w:sz w:val="24"/>
          <w:szCs w:val="24"/>
        </w:rPr>
      </w:pPr>
    </w:p>
    <w:p w14:paraId="50B1155E" w14:textId="77777777" w:rsidR="001747D3" w:rsidRDefault="001747D3">
      <w:pPr>
        <w:spacing w:after="120"/>
        <w:jc w:val="both"/>
        <w:rPr>
          <w:rFonts w:ascii="Arial" w:hAnsi="Arial" w:cs="Arial"/>
          <w:b/>
          <w:bCs/>
          <w:sz w:val="24"/>
          <w:szCs w:val="24"/>
        </w:rPr>
      </w:pPr>
    </w:p>
    <w:p w14:paraId="348D9363" w14:textId="77777777" w:rsidR="001747D3" w:rsidRDefault="001747D3">
      <w:pPr>
        <w:spacing w:after="120"/>
        <w:jc w:val="both"/>
        <w:rPr>
          <w:rFonts w:ascii="Arial" w:hAnsi="Arial" w:cs="Arial"/>
          <w:b/>
          <w:bCs/>
          <w:sz w:val="24"/>
          <w:szCs w:val="24"/>
        </w:rPr>
      </w:pPr>
    </w:p>
    <w:p w14:paraId="365C0772" w14:textId="77777777" w:rsidR="001747D3" w:rsidRDefault="001747D3">
      <w:pPr>
        <w:spacing w:after="120"/>
        <w:jc w:val="both"/>
        <w:rPr>
          <w:rFonts w:ascii="Arial" w:hAnsi="Arial" w:cs="Arial"/>
          <w:b/>
          <w:bCs/>
          <w:sz w:val="24"/>
          <w:szCs w:val="24"/>
        </w:rPr>
      </w:pPr>
    </w:p>
    <w:p w14:paraId="03966906" w14:textId="77777777" w:rsidR="001747D3" w:rsidRDefault="001747D3">
      <w:pPr>
        <w:spacing w:after="120"/>
        <w:jc w:val="both"/>
        <w:rPr>
          <w:rFonts w:ascii="Arial" w:hAnsi="Arial" w:cs="Arial"/>
          <w:b/>
          <w:bCs/>
          <w:sz w:val="24"/>
          <w:szCs w:val="24"/>
        </w:rPr>
      </w:pPr>
    </w:p>
    <w:p w14:paraId="3C47BF08" w14:textId="77777777" w:rsidR="001747D3" w:rsidRDefault="001747D3">
      <w:pPr>
        <w:spacing w:after="120"/>
        <w:jc w:val="both"/>
        <w:rPr>
          <w:rFonts w:ascii="Arial" w:hAnsi="Arial" w:cs="Arial"/>
          <w:b/>
          <w:bCs/>
          <w:sz w:val="24"/>
          <w:szCs w:val="24"/>
        </w:rPr>
      </w:pPr>
    </w:p>
    <w:p w14:paraId="2778640F" w14:textId="77777777" w:rsidR="001747D3" w:rsidRDefault="001747D3">
      <w:pPr>
        <w:spacing w:after="120"/>
        <w:jc w:val="both"/>
        <w:rPr>
          <w:rFonts w:ascii="Arial" w:hAnsi="Arial" w:cs="Arial"/>
          <w:b/>
          <w:bCs/>
          <w:sz w:val="24"/>
          <w:szCs w:val="24"/>
        </w:rPr>
      </w:pPr>
    </w:p>
    <w:p w14:paraId="50A3583C" w14:textId="77777777" w:rsidR="00437E58" w:rsidRDefault="00000000" w:rsidP="001E40BB">
      <w:pPr>
        <w:pStyle w:val="ListParagraph"/>
        <w:numPr>
          <w:ilvl w:val="0"/>
          <w:numId w:val="6"/>
        </w:numPr>
        <w:spacing w:after="120"/>
        <w:jc w:val="both"/>
        <w:rPr>
          <w:rFonts w:ascii="Arial" w:hAnsi="Arial" w:cs="Arial"/>
          <w:b/>
          <w:bCs/>
          <w:sz w:val="28"/>
          <w:szCs w:val="28"/>
        </w:rPr>
      </w:pPr>
      <w:r>
        <w:rPr>
          <w:rFonts w:ascii="Arial" w:hAnsi="Arial" w:cs="Arial"/>
          <w:b/>
          <w:bCs/>
          <w:sz w:val="28"/>
          <w:szCs w:val="28"/>
        </w:rPr>
        <w:lastRenderedPageBreak/>
        <w:t xml:space="preserve">PRAĆENJE IMPLEMENTACIJE STRATEGIJE I KOORDINACIJA </w:t>
      </w:r>
    </w:p>
    <w:p w14:paraId="257CC5E6" w14:textId="77777777" w:rsidR="00437E58" w:rsidRDefault="00000000">
      <w:pPr>
        <w:spacing w:after="120"/>
        <w:jc w:val="both"/>
        <w:rPr>
          <w:rFonts w:ascii="Arial" w:hAnsi="Arial" w:cs="Arial"/>
          <w:sz w:val="24"/>
          <w:szCs w:val="24"/>
        </w:rPr>
      </w:pPr>
      <w:r>
        <w:rPr>
          <w:rFonts w:ascii="Arial" w:hAnsi="Arial" w:cs="Arial"/>
          <w:sz w:val="24"/>
          <w:szCs w:val="24"/>
        </w:rPr>
        <w:t>Iskustva država koje su usvojile slične strategije govore o naglom zamahu različitih inicijativa vezanih za demenciju. Međutim, izvještaji govore da su mnoge inicijative bile same sebi cilj bez ikakvih pozitivnih utjecaja na oblast u kojoj su djelovale. Također, primjećeno je mnogo inicijativa usmjerenih na određeni problem dok vrlo malo inicijativa usmjerenih na izazove koji bi imali veći i dugotrajniji efekat. Stoga je nužno:</w:t>
      </w:r>
    </w:p>
    <w:p w14:paraId="3EC0C2B3"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Odrediti prioritetne oblasti djelovanja kroz akcioni plan;</w:t>
      </w:r>
    </w:p>
    <w:p w14:paraId="03FA2512"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Odrediti visinu godišnjeg iznosa finansiranja po oblastima djelovanja;</w:t>
      </w:r>
    </w:p>
    <w:p w14:paraId="2E6CE76D"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Uspostaviti jedinstvenu evidenciju projekata odobrenih za su</w:t>
      </w:r>
      <w:r>
        <w:rPr>
          <w:rFonts w:ascii="Arial" w:hAnsi="Arial" w:cs="Arial"/>
          <w:b/>
          <w:bCs/>
          <w:sz w:val="24"/>
          <w:szCs w:val="24"/>
        </w:rPr>
        <w:t>/</w:t>
      </w:r>
      <w:r>
        <w:rPr>
          <w:rFonts w:ascii="Arial" w:hAnsi="Arial" w:cs="Arial"/>
          <w:sz w:val="24"/>
          <w:szCs w:val="24"/>
        </w:rPr>
        <w:t>finansiranje;</w:t>
      </w:r>
    </w:p>
    <w:p w14:paraId="22F709CE"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Redovno na nivou godine „Tijelo za koordinaciju implementacije Strategije“ treba analizirati realizirane projekte i izvršene usluge te dostaviti nadležnim ministarstvima mišljenje i prijedlog za naredni period;</w:t>
      </w:r>
    </w:p>
    <w:p w14:paraId="7A3FE911"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 xml:space="preserve">Veoma je važno voditi evidenciju i analizirati rad svih pružatelja usluga gdje se trebaju uključiti pružatelji javnih usluga </w:t>
      </w:r>
      <w:r w:rsidRPr="004C16C2">
        <w:rPr>
          <w:rFonts w:ascii="Arial" w:hAnsi="Arial" w:cs="Arial"/>
          <w:sz w:val="24"/>
          <w:szCs w:val="24"/>
        </w:rPr>
        <w:t xml:space="preserve">kao i onih nastalih </w:t>
      </w:r>
      <w:r>
        <w:rPr>
          <w:rFonts w:ascii="Arial" w:hAnsi="Arial" w:cs="Arial"/>
          <w:sz w:val="24"/>
          <w:szCs w:val="24"/>
        </w:rPr>
        <w:t xml:space="preserve">iz privatnih inicijativa. Evidenciju vode Ministarstva koja finansiraju odobrene projekte ili usluge, a izvještaje trebaju dostaviti „Tijelu za koordinaciju implementacije Strategije“.  </w:t>
      </w:r>
    </w:p>
    <w:p w14:paraId="00DD2B17" w14:textId="77777777" w:rsidR="00437E58" w:rsidRDefault="00437E58">
      <w:pPr>
        <w:spacing w:after="120"/>
        <w:jc w:val="both"/>
        <w:rPr>
          <w:rFonts w:ascii="Arial" w:hAnsi="Arial" w:cs="Arial"/>
          <w:b/>
          <w:bCs/>
          <w:sz w:val="24"/>
          <w:szCs w:val="24"/>
        </w:rPr>
      </w:pPr>
    </w:p>
    <w:p w14:paraId="3FCAB2D9" w14:textId="77777777" w:rsidR="001747D3" w:rsidRDefault="001747D3">
      <w:pPr>
        <w:spacing w:after="120"/>
        <w:jc w:val="both"/>
        <w:rPr>
          <w:rFonts w:ascii="Arial" w:hAnsi="Arial" w:cs="Arial"/>
          <w:b/>
          <w:bCs/>
          <w:sz w:val="24"/>
          <w:szCs w:val="24"/>
        </w:rPr>
      </w:pPr>
    </w:p>
    <w:p w14:paraId="5E3C1017" w14:textId="77777777" w:rsidR="001747D3" w:rsidRDefault="001747D3">
      <w:pPr>
        <w:spacing w:after="120"/>
        <w:jc w:val="both"/>
        <w:rPr>
          <w:rFonts w:ascii="Arial" w:hAnsi="Arial" w:cs="Arial"/>
          <w:b/>
          <w:bCs/>
          <w:sz w:val="24"/>
          <w:szCs w:val="24"/>
        </w:rPr>
      </w:pPr>
    </w:p>
    <w:p w14:paraId="41421ED1" w14:textId="77777777" w:rsidR="001747D3" w:rsidRDefault="001747D3">
      <w:pPr>
        <w:spacing w:after="120"/>
        <w:jc w:val="both"/>
        <w:rPr>
          <w:rFonts w:ascii="Arial" w:hAnsi="Arial" w:cs="Arial"/>
          <w:b/>
          <w:bCs/>
          <w:sz w:val="24"/>
          <w:szCs w:val="24"/>
        </w:rPr>
      </w:pPr>
    </w:p>
    <w:p w14:paraId="20A51750" w14:textId="77777777" w:rsidR="001747D3" w:rsidRDefault="001747D3">
      <w:pPr>
        <w:spacing w:after="120"/>
        <w:jc w:val="both"/>
        <w:rPr>
          <w:rFonts w:ascii="Arial" w:hAnsi="Arial" w:cs="Arial"/>
          <w:b/>
          <w:bCs/>
          <w:sz w:val="24"/>
          <w:szCs w:val="24"/>
        </w:rPr>
      </w:pPr>
    </w:p>
    <w:p w14:paraId="787C144D" w14:textId="77777777" w:rsidR="001747D3" w:rsidRDefault="001747D3">
      <w:pPr>
        <w:spacing w:after="120"/>
        <w:jc w:val="both"/>
        <w:rPr>
          <w:rFonts w:ascii="Arial" w:hAnsi="Arial" w:cs="Arial"/>
          <w:b/>
          <w:bCs/>
          <w:sz w:val="24"/>
          <w:szCs w:val="24"/>
        </w:rPr>
      </w:pPr>
    </w:p>
    <w:p w14:paraId="4B23CFAC" w14:textId="77777777" w:rsidR="001747D3" w:rsidRDefault="001747D3">
      <w:pPr>
        <w:spacing w:after="120"/>
        <w:jc w:val="both"/>
        <w:rPr>
          <w:rFonts w:ascii="Arial" w:hAnsi="Arial" w:cs="Arial"/>
          <w:b/>
          <w:bCs/>
          <w:sz w:val="24"/>
          <w:szCs w:val="24"/>
        </w:rPr>
      </w:pPr>
    </w:p>
    <w:p w14:paraId="37E2E382" w14:textId="77777777" w:rsidR="001747D3" w:rsidRDefault="001747D3">
      <w:pPr>
        <w:spacing w:after="120"/>
        <w:jc w:val="both"/>
        <w:rPr>
          <w:rFonts w:ascii="Arial" w:hAnsi="Arial" w:cs="Arial"/>
          <w:b/>
          <w:bCs/>
          <w:sz w:val="24"/>
          <w:szCs w:val="24"/>
        </w:rPr>
      </w:pPr>
    </w:p>
    <w:p w14:paraId="163ECCE5" w14:textId="77777777" w:rsidR="001747D3" w:rsidRDefault="001747D3">
      <w:pPr>
        <w:spacing w:after="120"/>
        <w:jc w:val="both"/>
        <w:rPr>
          <w:rFonts w:ascii="Arial" w:hAnsi="Arial" w:cs="Arial"/>
          <w:b/>
          <w:bCs/>
          <w:sz w:val="24"/>
          <w:szCs w:val="24"/>
        </w:rPr>
      </w:pPr>
    </w:p>
    <w:p w14:paraId="0247186E" w14:textId="77777777" w:rsidR="001747D3" w:rsidRDefault="001747D3">
      <w:pPr>
        <w:spacing w:after="120"/>
        <w:jc w:val="both"/>
        <w:rPr>
          <w:rFonts w:ascii="Arial" w:hAnsi="Arial" w:cs="Arial"/>
          <w:b/>
          <w:bCs/>
          <w:sz w:val="24"/>
          <w:szCs w:val="24"/>
        </w:rPr>
      </w:pPr>
    </w:p>
    <w:p w14:paraId="7C80E004" w14:textId="77777777" w:rsidR="001747D3" w:rsidRDefault="001747D3">
      <w:pPr>
        <w:spacing w:after="120"/>
        <w:jc w:val="both"/>
        <w:rPr>
          <w:rFonts w:ascii="Arial" w:hAnsi="Arial" w:cs="Arial"/>
          <w:b/>
          <w:bCs/>
          <w:sz w:val="24"/>
          <w:szCs w:val="24"/>
        </w:rPr>
      </w:pPr>
    </w:p>
    <w:p w14:paraId="771EF229" w14:textId="77777777" w:rsidR="001747D3" w:rsidRDefault="001747D3">
      <w:pPr>
        <w:spacing w:after="120"/>
        <w:jc w:val="both"/>
        <w:rPr>
          <w:rFonts w:ascii="Arial" w:hAnsi="Arial" w:cs="Arial"/>
          <w:b/>
          <w:bCs/>
          <w:sz w:val="24"/>
          <w:szCs w:val="24"/>
        </w:rPr>
      </w:pPr>
    </w:p>
    <w:p w14:paraId="793D17A3" w14:textId="77777777" w:rsidR="001747D3" w:rsidRDefault="001747D3">
      <w:pPr>
        <w:spacing w:after="120"/>
        <w:jc w:val="both"/>
        <w:rPr>
          <w:rFonts w:ascii="Arial" w:hAnsi="Arial" w:cs="Arial"/>
          <w:b/>
          <w:bCs/>
          <w:sz w:val="24"/>
          <w:szCs w:val="24"/>
        </w:rPr>
      </w:pPr>
    </w:p>
    <w:p w14:paraId="37C0B516" w14:textId="77777777" w:rsidR="001747D3" w:rsidRDefault="001747D3">
      <w:pPr>
        <w:spacing w:after="120"/>
        <w:jc w:val="both"/>
        <w:rPr>
          <w:rFonts w:ascii="Arial" w:hAnsi="Arial" w:cs="Arial"/>
          <w:b/>
          <w:bCs/>
          <w:sz w:val="24"/>
          <w:szCs w:val="24"/>
        </w:rPr>
      </w:pPr>
    </w:p>
    <w:p w14:paraId="76EFE3FB" w14:textId="77777777" w:rsidR="001747D3" w:rsidRDefault="001747D3">
      <w:pPr>
        <w:spacing w:after="120"/>
        <w:jc w:val="both"/>
        <w:rPr>
          <w:rFonts w:ascii="Arial" w:hAnsi="Arial" w:cs="Arial"/>
          <w:b/>
          <w:bCs/>
          <w:sz w:val="24"/>
          <w:szCs w:val="24"/>
        </w:rPr>
      </w:pPr>
    </w:p>
    <w:p w14:paraId="6C0A0FF6" w14:textId="77777777" w:rsidR="001747D3" w:rsidRDefault="001747D3">
      <w:pPr>
        <w:spacing w:after="120"/>
        <w:jc w:val="both"/>
        <w:rPr>
          <w:rFonts w:ascii="Arial" w:hAnsi="Arial" w:cs="Arial"/>
          <w:b/>
          <w:bCs/>
          <w:sz w:val="24"/>
          <w:szCs w:val="24"/>
        </w:rPr>
      </w:pPr>
    </w:p>
    <w:p w14:paraId="59135344" w14:textId="77777777" w:rsidR="001747D3" w:rsidRDefault="001747D3">
      <w:pPr>
        <w:spacing w:after="120"/>
        <w:jc w:val="both"/>
        <w:rPr>
          <w:rFonts w:ascii="Arial" w:hAnsi="Arial" w:cs="Arial"/>
          <w:b/>
          <w:bCs/>
          <w:sz w:val="24"/>
          <w:szCs w:val="24"/>
        </w:rPr>
      </w:pPr>
    </w:p>
    <w:p w14:paraId="556E3E21" w14:textId="77777777" w:rsidR="00437E58" w:rsidRDefault="00000000" w:rsidP="001E40BB">
      <w:pPr>
        <w:pStyle w:val="ListParagraph"/>
        <w:numPr>
          <w:ilvl w:val="0"/>
          <w:numId w:val="6"/>
        </w:numPr>
        <w:spacing w:after="120"/>
        <w:jc w:val="both"/>
        <w:rPr>
          <w:rFonts w:ascii="Arial" w:hAnsi="Arial" w:cs="Arial"/>
          <w:b/>
          <w:bCs/>
          <w:sz w:val="28"/>
          <w:szCs w:val="28"/>
        </w:rPr>
      </w:pPr>
      <w:r>
        <w:rPr>
          <w:rFonts w:ascii="Arial" w:hAnsi="Arial" w:cs="Arial"/>
          <w:b/>
          <w:bCs/>
          <w:sz w:val="28"/>
          <w:szCs w:val="28"/>
        </w:rPr>
        <w:lastRenderedPageBreak/>
        <w:t>ZAŠTITA OsD</w:t>
      </w:r>
    </w:p>
    <w:p w14:paraId="01525D72" w14:textId="77777777" w:rsidR="00437E58" w:rsidRDefault="00437E58">
      <w:pPr>
        <w:spacing w:after="120"/>
        <w:jc w:val="both"/>
        <w:rPr>
          <w:rFonts w:ascii="Arial" w:hAnsi="Arial" w:cs="Arial"/>
          <w:sz w:val="24"/>
          <w:szCs w:val="24"/>
        </w:rPr>
      </w:pPr>
    </w:p>
    <w:p w14:paraId="4FD78FA4" w14:textId="77777777" w:rsidR="00437E58" w:rsidRDefault="00000000">
      <w:pPr>
        <w:spacing w:after="120"/>
        <w:jc w:val="both"/>
        <w:rPr>
          <w:rFonts w:ascii="Arial" w:hAnsi="Arial" w:cs="Arial"/>
          <w:sz w:val="24"/>
          <w:szCs w:val="24"/>
        </w:rPr>
      </w:pPr>
      <w:r>
        <w:rPr>
          <w:rFonts w:ascii="Arial" w:hAnsi="Arial" w:cs="Arial"/>
          <w:sz w:val="24"/>
          <w:szCs w:val="24"/>
        </w:rPr>
        <w:t xml:space="preserve">Svi izvještaji govore da su OsD: </w:t>
      </w:r>
    </w:p>
    <w:p w14:paraId="1BAE6D62" w14:textId="77777777" w:rsidR="00437E58" w:rsidRDefault="00000000">
      <w:pPr>
        <w:pStyle w:val="ListParagraph"/>
        <w:numPr>
          <w:ilvl w:val="0"/>
          <w:numId w:val="12"/>
        </w:numPr>
        <w:spacing w:after="120"/>
        <w:jc w:val="both"/>
        <w:rPr>
          <w:rFonts w:ascii="Arial" w:hAnsi="Arial" w:cs="Arial"/>
          <w:sz w:val="24"/>
          <w:szCs w:val="24"/>
        </w:rPr>
      </w:pPr>
      <w:r>
        <w:rPr>
          <w:rFonts w:ascii="Arial" w:hAnsi="Arial" w:cs="Arial"/>
          <w:sz w:val="24"/>
          <w:szCs w:val="24"/>
        </w:rPr>
        <w:t xml:space="preserve">Predmet finansijskih i materijalnih predatora: </w:t>
      </w:r>
    </w:p>
    <w:p w14:paraId="0DA70FA3" w14:textId="77777777" w:rsidR="00437E58" w:rsidRDefault="00000000">
      <w:pPr>
        <w:pStyle w:val="ListParagraph"/>
        <w:numPr>
          <w:ilvl w:val="0"/>
          <w:numId w:val="11"/>
        </w:numPr>
        <w:spacing w:after="120"/>
        <w:jc w:val="both"/>
        <w:rPr>
          <w:rFonts w:ascii="Arial" w:hAnsi="Arial" w:cs="Arial"/>
          <w:sz w:val="24"/>
          <w:szCs w:val="24"/>
        </w:rPr>
      </w:pPr>
      <w:r>
        <w:rPr>
          <w:rFonts w:ascii="Arial" w:hAnsi="Arial" w:cs="Arial"/>
          <w:sz w:val="24"/>
          <w:szCs w:val="24"/>
        </w:rPr>
        <w:t xml:space="preserve">osoba koje su u rodbinskoj vezi sa OsD; </w:t>
      </w:r>
    </w:p>
    <w:p w14:paraId="5D0F9B2F" w14:textId="77777777" w:rsidR="00437E58" w:rsidRDefault="00000000">
      <w:pPr>
        <w:pStyle w:val="ListParagraph"/>
        <w:numPr>
          <w:ilvl w:val="0"/>
          <w:numId w:val="11"/>
        </w:numPr>
        <w:spacing w:after="120"/>
        <w:jc w:val="both"/>
        <w:rPr>
          <w:rFonts w:ascii="Arial" w:hAnsi="Arial" w:cs="Arial"/>
          <w:sz w:val="24"/>
          <w:szCs w:val="24"/>
        </w:rPr>
      </w:pPr>
      <w:r>
        <w:rPr>
          <w:rFonts w:ascii="Arial" w:hAnsi="Arial" w:cs="Arial"/>
          <w:sz w:val="24"/>
          <w:szCs w:val="24"/>
        </w:rPr>
        <w:t>osoba koje su neformalni njegovatelji OsD;</w:t>
      </w:r>
    </w:p>
    <w:p w14:paraId="3AC1320A" w14:textId="77777777" w:rsidR="00437E58" w:rsidRDefault="00000000">
      <w:pPr>
        <w:pStyle w:val="ListParagraph"/>
        <w:numPr>
          <w:ilvl w:val="0"/>
          <w:numId w:val="11"/>
        </w:numPr>
        <w:spacing w:after="120"/>
        <w:jc w:val="both"/>
        <w:rPr>
          <w:rFonts w:ascii="Arial" w:hAnsi="Arial" w:cs="Arial"/>
          <w:sz w:val="24"/>
          <w:szCs w:val="24"/>
        </w:rPr>
      </w:pPr>
      <w:r>
        <w:rPr>
          <w:rFonts w:ascii="Arial" w:hAnsi="Arial" w:cs="Arial"/>
          <w:sz w:val="24"/>
          <w:szCs w:val="24"/>
        </w:rPr>
        <w:t>potpunih stranaca koji su OsD detektovali kao žrtvu;</w:t>
      </w:r>
    </w:p>
    <w:p w14:paraId="20A98CEA" w14:textId="77777777" w:rsidR="00437E58" w:rsidRDefault="00000000">
      <w:pPr>
        <w:pStyle w:val="ListParagraph"/>
        <w:numPr>
          <w:ilvl w:val="0"/>
          <w:numId w:val="11"/>
        </w:numPr>
        <w:spacing w:after="120"/>
        <w:jc w:val="both"/>
        <w:rPr>
          <w:rFonts w:ascii="Arial" w:hAnsi="Arial" w:cs="Arial"/>
          <w:sz w:val="24"/>
          <w:szCs w:val="24"/>
        </w:rPr>
      </w:pPr>
      <w:r>
        <w:rPr>
          <w:rFonts w:ascii="Arial" w:hAnsi="Arial" w:cs="Arial"/>
          <w:sz w:val="24"/>
          <w:szCs w:val="24"/>
        </w:rPr>
        <w:t>finansijskih ustanova;</w:t>
      </w:r>
    </w:p>
    <w:p w14:paraId="238FBA56" w14:textId="77777777" w:rsidR="00437E58" w:rsidRDefault="00000000">
      <w:pPr>
        <w:pStyle w:val="ListParagraph"/>
        <w:numPr>
          <w:ilvl w:val="0"/>
          <w:numId w:val="11"/>
        </w:numPr>
        <w:spacing w:after="120"/>
        <w:jc w:val="both"/>
        <w:rPr>
          <w:rFonts w:ascii="Arial" w:hAnsi="Arial" w:cs="Arial"/>
          <w:sz w:val="24"/>
          <w:szCs w:val="24"/>
        </w:rPr>
      </w:pPr>
      <w:r>
        <w:rPr>
          <w:rFonts w:ascii="Arial" w:hAnsi="Arial" w:cs="Arial"/>
          <w:sz w:val="24"/>
          <w:szCs w:val="24"/>
        </w:rPr>
        <w:t>drugih ustanova.</w:t>
      </w:r>
    </w:p>
    <w:p w14:paraId="5BEC3A1A" w14:textId="77777777" w:rsidR="00437E58" w:rsidRDefault="00437E58">
      <w:pPr>
        <w:pStyle w:val="ListParagraph"/>
        <w:spacing w:after="120"/>
        <w:jc w:val="both"/>
        <w:rPr>
          <w:rFonts w:ascii="Arial" w:hAnsi="Arial" w:cs="Arial"/>
          <w:sz w:val="24"/>
          <w:szCs w:val="24"/>
        </w:rPr>
      </w:pPr>
    </w:p>
    <w:p w14:paraId="107DCE84" w14:textId="77777777" w:rsidR="00437E58" w:rsidRDefault="00000000">
      <w:pPr>
        <w:pStyle w:val="ListParagraph"/>
        <w:numPr>
          <w:ilvl w:val="0"/>
          <w:numId w:val="12"/>
        </w:numPr>
        <w:spacing w:after="120"/>
        <w:jc w:val="both"/>
        <w:rPr>
          <w:rFonts w:ascii="Arial" w:hAnsi="Arial" w:cs="Arial"/>
          <w:sz w:val="24"/>
          <w:szCs w:val="24"/>
        </w:rPr>
      </w:pPr>
      <w:r>
        <w:rPr>
          <w:rFonts w:ascii="Arial" w:hAnsi="Arial" w:cs="Arial"/>
          <w:sz w:val="24"/>
          <w:szCs w:val="24"/>
        </w:rPr>
        <w:t>Predmet porodičnog nasilja kroz:</w:t>
      </w:r>
    </w:p>
    <w:p w14:paraId="456853FA" w14:textId="77777777" w:rsidR="00437E58" w:rsidRDefault="00000000">
      <w:pPr>
        <w:pStyle w:val="ListParagraph"/>
        <w:numPr>
          <w:ilvl w:val="0"/>
          <w:numId w:val="13"/>
        </w:numPr>
        <w:spacing w:after="120"/>
        <w:jc w:val="both"/>
        <w:rPr>
          <w:rFonts w:ascii="Arial" w:hAnsi="Arial" w:cs="Arial"/>
          <w:sz w:val="24"/>
          <w:szCs w:val="24"/>
        </w:rPr>
      </w:pPr>
      <w:r>
        <w:rPr>
          <w:rFonts w:ascii="Arial" w:hAnsi="Arial" w:cs="Arial"/>
          <w:sz w:val="24"/>
          <w:szCs w:val="24"/>
        </w:rPr>
        <w:t>zanemarivanje;</w:t>
      </w:r>
    </w:p>
    <w:p w14:paraId="4E6A763C" w14:textId="77777777" w:rsidR="00437E58" w:rsidRDefault="00000000">
      <w:pPr>
        <w:pStyle w:val="ListParagraph"/>
        <w:numPr>
          <w:ilvl w:val="0"/>
          <w:numId w:val="13"/>
        </w:numPr>
        <w:spacing w:after="120"/>
        <w:jc w:val="both"/>
        <w:rPr>
          <w:rFonts w:ascii="Arial" w:hAnsi="Arial" w:cs="Arial"/>
          <w:sz w:val="24"/>
          <w:szCs w:val="24"/>
        </w:rPr>
      </w:pPr>
      <w:r>
        <w:rPr>
          <w:rFonts w:ascii="Arial" w:hAnsi="Arial" w:cs="Arial"/>
          <w:sz w:val="24"/>
          <w:szCs w:val="24"/>
        </w:rPr>
        <w:t>zlostavljanje;</w:t>
      </w:r>
    </w:p>
    <w:p w14:paraId="6546C286" w14:textId="77777777" w:rsidR="00437E58" w:rsidRDefault="00000000">
      <w:pPr>
        <w:pStyle w:val="ListParagraph"/>
        <w:numPr>
          <w:ilvl w:val="0"/>
          <w:numId w:val="13"/>
        </w:numPr>
        <w:spacing w:after="120"/>
        <w:jc w:val="both"/>
        <w:rPr>
          <w:rFonts w:ascii="Arial" w:hAnsi="Arial" w:cs="Arial"/>
          <w:sz w:val="24"/>
          <w:szCs w:val="24"/>
        </w:rPr>
      </w:pPr>
      <w:r>
        <w:rPr>
          <w:rFonts w:ascii="Arial" w:hAnsi="Arial" w:cs="Arial"/>
          <w:sz w:val="24"/>
          <w:szCs w:val="24"/>
        </w:rPr>
        <w:t>napuštanje.</w:t>
      </w:r>
    </w:p>
    <w:p w14:paraId="66A169A4" w14:textId="77777777" w:rsidR="00437E58" w:rsidRDefault="00437E58">
      <w:pPr>
        <w:pStyle w:val="ListParagraph"/>
        <w:spacing w:after="120"/>
        <w:jc w:val="both"/>
        <w:rPr>
          <w:rFonts w:ascii="Arial" w:hAnsi="Arial" w:cs="Arial"/>
          <w:sz w:val="24"/>
          <w:szCs w:val="24"/>
        </w:rPr>
      </w:pPr>
    </w:p>
    <w:p w14:paraId="595EA60C" w14:textId="77777777" w:rsidR="00437E58" w:rsidRDefault="00000000">
      <w:pPr>
        <w:pStyle w:val="ListParagraph"/>
        <w:numPr>
          <w:ilvl w:val="0"/>
          <w:numId w:val="12"/>
        </w:numPr>
        <w:spacing w:after="120"/>
        <w:jc w:val="both"/>
        <w:rPr>
          <w:rFonts w:ascii="Arial" w:hAnsi="Arial" w:cs="Arial"/>
          <w:sz w:val="24"/>
          <w:szCs w:val="24"/>
        </w:rPr>
      </w:pPr>
      <w:r>
        <w:rPr>
          <w:rFonts w:ascii="Arial" w:hAnsi="Arial" w:cs="Arial"/>
          <w:sz w:val="24"/>
          <w:szCs w:val="24"/>
        </w:rPr>
        <w:t>Predmet nasilja u ustanovama:</w:t>
      </w:r>
    </w:p>
    <w:p w14:paraId="1F1502A9" w14:textId="77777777" w:rsidR="00437E58" w:rsidRDefault="00000000">
      <w:pPr>
        <w:pStyle w:val="ListParagraph"/>
        <w:numPr>
          <w:ilvl w:val="0"/>
          <w:numId w:val="14"/>
        </w:numPr>
        <w:spacing w:after="120"/>
        <w:jc w:val="both"/>
        <w:rPr>
          <w:rFonts w:ascii="Arial" w:hAnsi="Arial" w:cs="Arial"/>
          <w:sz w:val="24"/>
          <w:szCs w:val="24"/>
        </w:rPr>
      </w:pPr>
      <w:r>
        <w:rPr>
          <w:rFonts w:ascii="Arial" w:hAnsi="Arial" w:cs="Arial"/>
          <w:sz w:val="24"/>
          <w:szCs w:val="24"/>
        </w:rPr>
        <w:t>staračkim domovima;</w:t>
      </w:r>
    </w:p>
    <w:p w14:paraId="0413E13E" w14:textId="77777777" w:rsidR="00437E58" w:rsidRDefault="00000000">
      <w:pPr>
        <w:pStyle w:val="ListParagraph"/>
        <w:numPr>
          <w:ilvl w:val="0"/>
          <w:numId w:val="14"/>
        </w:numPr>
        <w:spacing w:after="120"/>
        <w:jc w:val="both"/>
        <w:rPr>
          <w:rFonts w:ascii="Arial" w:hAnsi="Arial" w:cs="Arial"/>
          <w:sz w:val="24"/>
          <w:szCs w:val="24"/>
        </w:rPr>
      </w:pPr>
      <w:r>
        <w:rPr>
          <w:rFonts w:ascii="Arial" w:hAnsi="Arial" w:cs="Arial"/>
          <w:sz w:val="24"/>
          <w:szCs w:val="24"/>
        </w:rPr>
        <w:t>gerontološkim ustanovama;</w:t>
      </w:r>
    </w:p>
    <w:p w14:paraId="09B4C4D2" w14:textId="77777777" w:rsidR="00437E58" w:rsidRDefault="00000000">
      <w:pPr>
        <w:pStyle w:val="ListParagraph"/>
        <w:numPr>
          <w:ilvl w:val="0"/>
          <w:numId w:val="14"/>
        </w:numPr>
        <w:spacing w:after="120"/>
        <w:jc w:val="both"/>
        <w:rPr>
          <w:rFonts w:ascii="Arial" w:hAnsi="Arial" w:cs="Arial"/>
          <w:sz w:val="24"/>
          <w:szCs w:val="24"/>
        </w:rPr>
      </w:pPr>
      <w:r>
        <w:rPr>
          <w:rFonts w:ascii="Arial" w:hAnsi="Arial" w:cs="Arial"/>
          <w:sz w:val="24"/>
          <w:szCs w:val="24"/>
        </w:rPr>
        <w:t>bolnicama;</w:t>
      </w:r>
    </w:p>
    <w:p w14:paraId="76EF4FBA" w14:textId="77777777" w:rsidR="00437E58" w:rsidRDefault="00000000">
      <w:pPr>
        <w:pStyle w:val="ListParagraph"/>
        <w:numPr>
          <w:ilvl w:val="0"/>
          <w:numId w:val="14"/>
        </w:numPr>
        <w:spacing w:after="120"/>
        <w:jc w:val="both"/>
        <w:rPr>
          <w:rFonts w:ascii="Arial" w:hAnsi="Arial" w:cs="Arial"/>
          <w:sz w:val="24"/>
          <w:szCs w:val="24"/>
        </w:rPr>
      </w:pPr>
      <w:r>
        <w:rPr>
          <w:rFonts w:ascii="Arial" w:hAnsi="Arial" w:cs="Arial"/>
          <w:sz w:val="24"/>
          <w:szCs w:val="24"/>
        </w:rPr>
        <w:t>ambulantama, poliklinikama, domovima zdravlja.</w:t>
      </w:r>
    </w:p>
    <w:p w14:paraId="55D28F8D" w14:textId="77777777" w:rsidR="00437E58" w:rsidRDefault="00437E58">
      <w:pPr>
        <w:pStyle w:val="ListParagraph"/>
        <w:spacing w:after="120"/>
        <w:jc w:val="both"/>
        <w:rPr>
          <w:rFonts w:ascii="Arial" w:hAnsi="Arial" w:cs="Arial"/>
          <w:sz w:val="24"/>
          <w:szCs w:val="24"/>
        </w:rPr>
      </w:pPr>
    </w:p>
    <w:p w14:paraId="09D9ED2B" w14:textId="77777777" w:rsidR="00437E58" w:rsidRDefault="00000000">
      <w:pPr>
        <w:pStyle w:val="ListParagraph"/>
        <w:numPr>
          <w:ilvl w:val="0"/>
          <w:numId w:val="12"/>
        </w:numPr>
        <w:spacing w:after="120"/>
        <w:jc w:val="both"/>
        <w:rPr>
          <w:rFonts w:ascii="Arial" w:hAnsi="Arial" w:cs="Arial"/>
          <w:sz w:val="24"/>
          <w:szCs w:val="24"/>
        </w:rPr>
      </w:pPr>
      <w:r>
        <w:rPr>
          <w:rFonts w:ascii="Arial" w:hAnsi="Arial" w:cs="Arial"/>
          <w:sz w:val="24"/>
          <w:szCs w:val="24"/>
        </w:rPr>
        <w:t>Nasilja sistema:</w:t>
      </w:r>
    </w:p>
    <w:p w14:paraId="086C2F0A" w14:textId="77777777" w:rsidR="00437E58" w:rsidRDefault="00000000">
      <w:pPr>
        <w:pStyle w:val="ListParagraph"/>
        <w:numPr>
          <w:ilvl w:val="0"/>
          <w:numId w:val="15"/>
        </w:numPr>
        <w:spacing w:after="120"/>
        <w:jc w:val="both"/>
        <w:rPr>
          <w:rFonts w:ascii="Arial" w:hAnsi="Arial" w:cs="Arial"/>
          <w:sz w:val="24"/>
          <w:szCs w:val="24"/>
        </w:rPr>
      </w:pPr>
      <w:r>
        <w:rPr>
          <w:rFonts w:ascii="Arial" w:hAnsi="Arial" w:cs="Arial"/>
          <w:sz w:val="24"/>
          <w:szCs w:val="24"/>
        </w:rPr>
        <w:t>općinskih, kantonalnih, entitetskih službi;</w:t>
      </w:r>
    </w:p>
    <w:p w14:paraId="395550C0" w14:textId="77777777" w:rsidR="00437E58" w:rsidRDefault="00000000">
      <w:pPr>
        <w:pStyle w:val="ListParagraph"/>
        <w:numPr>
          <w:ilvl w:val="0"/>
          <w:numId w:val="15"/>
        </w:numPr>
        <w:spacing w:after="120"/>
        <w:jc w:val="both"/>
        <w:rPr>
          <w:rFonts w:ascii="Arial" w:hAnsi="Arial" w:cs="Arial"/>
          <w:sz w:val="24"/>
          <w:szCs w:val="24"/>
        </w:rPr>
      </w:pPr>
      <w:r>
        <w:rPr>
          <w:rFonts w:ascii="Arial" w:hAnsi="Arial" w:cs="Arial"/>
          <w:sz w:val="24"/>
          <w:szCs w:val="24"/>
        </w:rPr>
        <w:t>sigurnosnih službi (policije).</w:t>
      </w:r>
    </w:p>
    <w:p w14:paraId="19079F7B" w14:textId="77777777" w:rsidR="00437E58" w:rsidRDefault="00437E58">
      <w:pPr>
        <w:pStyle w:val="ListParagraph"/>
        <w:spacing w:after="120"/>
        <w:jc w:val="both"/>
        <w:rPr>
          <w:rFonts w:ascii="Arial" w:hAnsi="Arial" w:cs="Arial"/>
          <w:sz w:val="24"/>
          <w:szCs w:val="24"/>
        </w:rPr>
      </w:pPr>
    </w:p>
    <w:p w14:paraId="547E0155" w14:textId="77777777" w:rsidR="00437E58" w:rsidRDefault="00000000">
      <w:pPr>
        <w:spacing w:after="120"/>
        <w:jc w:val="both"/>
        <w:rPr>
          <w:rFonts w:ascii="Arial" w:hAnsi="Arial" w:cs="Arial"/>
          <w:sz w:val="24"/>
          <w:szCs w:val="24"/>
        </w:rPr>
      </w:pPr>
      <w:r>
        <w:rPr>
          <w:rFonts w:ascii="Arial" w:hAnsi="Arial" w:cs="Arial"/>
          <w:sz w:val="24"/>
          <w:szCs w:val="24"/>
        </w:rPr>
        <w:t>Navedena nasilja predstavljaju nevidljivo nasilje koje prolazi ispod radara sistema i bez ikakvih sankcija prema nasilnicima. U pravilu, iako je javnost svjesna problema okreće glavu i ne želi se baviti problemom, što nasilje uvećava i čini ga sveprisutnim. Pored nevidljivog nasilja prisutno je i:</w:t>
      </w:r>
    </w:p>
    <w:p w14:paraId="0105F6F2" w14:textId="77777777" w:rsidR="00437E58" w:rsidRDefault="00000000">
      <w:pPr>
        <w:pStyle w:val="ListParagraph"/>
        <w:numPr>
          <w:ilvl w:val="0"/>
          <w:numId w:val="12"/>
        </w:numPr>
        <w:spacing w:after="120"/>
        <w:jc w:val="both"/>
        <w:rPr>
          <w:rFonts w:ascii="Arial" w:hAnsi="Arial" w:cs="Arial"/>
          <w:sz w:val="24"/>
          <w:szCs w:val="24"/>
        </w:rPr>
      </w:pPr>
      <w:r>
        <w:rPr>
          <w:rFonts w:ascii="Arial" w:hAnsi="Arial" w:cs="Arial"/>
          <w:sz w:val="24"/>
          <w:szCs w:val="24"/>
        </w:rPr>
        <w:t>Vidljivo nasilje:</w:t>
      </w:r>
    </w:p>
    <w:p w14:paraId="5CDF45F4" w14:textId="77777777" w:rsidR="00437E58" w:rsidRDefault="00000000">
      <w:pPr>
        <w:pStyle w:val="ListParagraph"/>
        <w:numPr>
          <w:ilvl w:val="0"/>
          <w:numId w:val="16"/>
        </w:numPr>
        <w:spacing w:after="120"/>
        <w:jc w:val="both"/>
        <w:rPr>
          <w:rFonts w:ascii="Arial" w:hAnsi="Arial" w:cs="Arial"/>
          <w:sz w:val="24"/>
          <w:szCs w:val="24"/>
        </w:rPr>
      </w:pPr>
      <w:r>
        <w:rPr>
          <w:rFonts w:ascii="Arial" w:hAnsi="Arial" w:cs="Arial"/>
          <w:sz w:val="24"/>
          <w:szCs w:val="24"/>
        </w:rPr>
        <w:t>fizičko;</w:t>
      </w:r>
    </w:p>
    <w:p w14:paraId="7C8B89A4" w14:textId="77777777" w:rsidR="00437E58" w:rsidRDefault="00000000">
      <w:pPr>
        <w:pStyle w:val="ListParagraph"/>
        <w:numPr>
          <w:ilvl w:val="0"/>
          <w:numId w:val="16"/>
        </w:numPr>
        <w:spacing w:after="120"/>
        <w:jc w:val="both"/>
        <w:rPr>
          <w:rFonts w:ascii="Arial" w:hAnsi="Arial" w:cs="Arial"/>
          <w:sz w:val="24"/>
          <w:szCs w:val="24"/>
        </w:rPr>
      </w:pPr>
      <w:r>
        <w:rPr>
          <w:rFonts w:ascii="Arial" w:hAnsi="Arial" w:cs="Arial"/>
          <w:sz w:val="24"/>
          <w:szCs w:val="24"/>
        </w:rPr>
        <w:t>seksualno.</w:t>
      </w:r>
    </w:p>
    <w:p w14:paraId="102C4261" w14:textId="77777777" w:rsidR="00437E58" w:rsidRDefault="00000000">
      <w:pPr>
        <w:spacing w:after="120"/>
        <w:jc w:val="both"/>
        <w:rPr>
          <w:rFonts w:ascii="Arial" w:hAnsi="Arial" w:cs="Arial"/>
          <w:sz w:val="24"/>
          <w:szCs w:val="24"/>
        </w:rPr>
      </w:pPr>
      <w:r>
        <w:rPr>
          <w:rFonts w:ascii="Arial" w:hAnsi="Arial" w:cs="Arial"/>
          <w:sz w:val="24"/>
          <w:szCs w:val="24"/>
        </w:rPr>
        <w:t>Tema nasilja nad OsD je razmatrana i u okviru iCoDem/24 (Međunarodni Kongres o Demenciji) gdje je donesen i sljedeći zaključak:</w:t>
      </w:r>
    </w:p>
    <w:p w14:paraId="0CFB4900"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prepoznati OsD kao posebnu osjetljivu kategoriju društva koja je nevidljiva i nezaštićena, čija su ljudska prava ugrožena i narušena;</w:t>
      </w:r>
    </w:p>
    <w:p w14:paraId="1F2C3C99"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t>OsD definisati kao ranjivu skupinu društva i moguću žrtvu kojoj je ugroženo dostojanstvo i ljudska prava, koja je izložena različitim oblicima nevidljivog nasilja;</w:t>
      </w:r>
    </w:p>
    <w:p w14:paraId="7F1D8AE0" w14:textId="77777777" w:rsidR="00437E58" w:rsidRDefault="00000000">
      <w:pPr>
        <w:pStyle w:val="ListParagraph"/>
        <w:numPr>
          <w:ilvl w:val="0"/>
          <w:numId w:val="1"/>
        </w:numPr>
        <w:spacing w:after="120"/>
        <w:jc w:val="both"/>
        <w:rPr>
          <w:rFonts w:ascii="Arial" w:hAnsi="Arial" w:cs="Arial"/>
          <w:sz w:val="24"/>
          <w:szCs w:val="24"/>
        </w:rPr>
      </w:pPr>
      <w:r>
        <w:rPr>
          <w:rFonts w:ascii="Arial" w:hAnsi="Arial" w:cs="Arial"/>
          <w:sz w:val="24"/>
          <w:szCs w:val="24"/>
        </w:rPr>
        <w:lastRenderedPageBreak/>
        <w:t>OsD prepoznati kao osobe koje su izložene riziku da trpe vidljivo nasilje u obliku seksualnog i fizičkog nasilja kao i torture nad njima;</w:t>
      </w:r>
    </w:p>
    <w:p w14:paraId="2B65B6A7" w14:textId="77777777" w:rsidR="00437E58" w:rsidRDefault="00000000">
      <w:pPr>
        <w:pStyle w:val="ListParagraph"/>
        <w:numPr>
          <w:ilvl w:val="0"/>
          <w:numId w:val="1"/>
        </w:numPr>
        <w:spacing w:line="240" w:lineRule="auto"/>
        <w:rPr>
          <w:rFonts w:ascii="Arial" w:hAnsi="Arial" w:cs="Arial"/>
          <w:sz w:val="24"/>
          <w:szCs w:val="24"/>
        </w:rPr>
      </w:pPr>
      <w:r>
        <w:rPr>
          <w:rFonts w:ascii="Arial" w:hAnsi="Arial" w:cs="Arial"/>
          <w:sz w:val="24"/>
          <w:szCs w:val="24"/>
        </w:rPr>
        <w:t xml:space="preserve">razviti sistem zaštite OsD od predatora koji će podrazumijevati sankcionisanje i kažnjavanje odgovornih osoba. </w:t>
      </w:r>
    </w:p>
    <w:p w14:paraId="781CE122" w14:textId="77777777" w:rsidR="00437E58" w:rsidRDefault="00000000">
      <w:pPr>
        <w:spacing w:after="120"/>
        <w:jc w:val="both"/>
        <w:rPr>
          <w:rFonts w:ascii="Arial" w:hAnsi="Arial" w:cs="Arial"/>
          <w:sz w:val="24"/>
          <w:szCs w:val="24"/>
        </w:rPr>
      </w:pPr>
      <w:r>
        <w:rPr>
          <w:rFonts w:ascii="Arial" w:hAnsi="Arial" w:cs="Arial"/>
          <w:sz w:val="24"/>
          <w:szCs w:val="24"/>
        </w:rPr>
        <w:t>U zaključku se daju i preporuke:</w:t>
      </w:r>
    </w:p>
    <w:p w14:paraId="06F5C599" w14:textId="77777777" w:rsidR="00437E58" w:rsidRDefault="00000000">
      <w:pPr>
        <w:pStyle w:val="ListParagraph"/>
        <w:numPr>
          <w:ilvl w:val="0"/>
          <w:numId w:val="17"/>
        </w:numPr>
        <w:spacing w:line="240" w:lineRule="auto"/>
        <w:jc w:val="both"/>
        <w:rPr>
          <w:rFonts w:ascii="Arial" w:hAnsi="Arial" w:cs="Arial"/>
          <w:sz w:val="24"/>
          <w:szCs w:val="24"/>
        </w:rPr>
      </w:pPr>
      <w:r>
        <w:rPr>
          <w:rFonts w:ascii="Arial" w:hAnsi="Arial" w:cs="Arial"/>
          <w:sz w:val="24"/>
          <w:szCs w:val="24"/>
        </w:rPr>
        <w:t>razviti različite multisektorske mjere zaštite prava OsD prilikom kretanja kroz sistem javne uprave. Multisektorska zaštita treba uključivati: zdravstvo, socijalnu zaštitu, sigurnost, pravdu i upravu, obrazovanje, saobraćaj, komunalnu privredu, infrastrukturu, finansije;</w:t>
      </w:r>
    </w:p>
    <w:p w14:paraId="1DAA35F5" w14:textId="77777777" w:rsidR="00437E58" w:rsidRDefault="00000000">
      <w:pPr>
        <w:pStyle w:val="ListParagraph"/>
        <w:numPr>
          <w:ilvl w:val="0"/>
          <w:numId w:val="17"/>
        </w:numPr>
        <w:spacing w:line="240" w:lineRule="auto"/>
        <w:jc w:val="both"/>
        <w:rPr>
          <w:rFonts w:ascii="Arial" w:hAnsi="Arial" w:cs="Arial"/>
          <w:sz w:val="24"/>
          <w:szCs w:val="24"/>
        </w:rPr>
      </w:pPr>
      <w:r>
        <w:rPr>
          <w:rFonts w:ascii="Arial" w:hAnsi="Arial" w:cs="Arial"/>
          <w:sz w:val="24"/>
          <w:szCs w:val="24"/>
        </w:rPr>
        <w:t>usvojiti “Plan reagovanja prilikom prijave izgubljene OsD” koji će definisati policijske i istražne procedure, skraćene rokove odpočinjanja potrage i definisanje odgovornosti;</w:t>
      </w:r>
    </w:p>
    <w:p w14:paraId="25E4B466" w14:textId="77777777" w:rsidR="00437E58" w:rsidRDefault="00000000">
      <w:pPr>
        <w:pStyle w:val="ListParagraph"/>
        <w:numPr>
          <w:ilvl w:val="0"/>
          <w:numId w:val="17"/>
        </w:numPr>
        <w:spacing w:line="240" w:lineRule="auto"/>
        <w:jc w:val="both"/>
        <w:rPr>
          <w:rFonts w:ascii="Arial" w:hAnsi="Arial" w:cs="Arial"/>
          <w:sz w:val="24"/>
          <w:szCs w:val="24"/>
        </w:rPr>
      </w:pPr>
      <w:r>
        <w:rPr>
          <w:rFonts w:ascii="Arial" w:hAnsi="Arial" w:cs="Arial"/>
          <w:sz w:val="24"/>
          <w:szCs w:val="24"/>
        </w:rPr>
        <w:t>usvojiti kazneni postupak za odgovorne za njegu OsD ukoliko dođe do njihovog udaljavanja i nepovoljnog ishoda;</w:t>
      </w:r>
    </w:p>
    <w:p w14:paraId="51E96FF7" w14:textId="77777777" w:rsidR="00437E58" w:rsidRDefault="00000000">
      <w:pPr>
        <w:pStyle w:val="ListParagraph"/>
        <w:numPr>
          <w:ilvl w:val="0"/>
          <w:numId w:val="17"/>
        </w:numPr>
        <w:spacing w:line="240" w:lineRule="auto"/>
        <w:jc w:val="both"/>
        <w:rPr>
          <w:rFonts w:ascii="Arial" w:hAnsi="Arial" w:cs="Arial"/>
          <w:sz w:val="24"/>
          <w:szCs w:val="24"/>
        </w:rPr>
      </w:pPr>
      <w:r>
        <w:rPr>
          <w:rFonts w:ascii="Arial" w:hAnsi="Arial" w:cs="Arial"/>
          <w:sz w:val="24"/>
          <w:szCs w:val="24"/>
        </w:rPr>
        <w:t>redefinisati postupak „oduzimanja radne sposobnosti“;</w:t>
      </w:r>
    </w:p>
    <w:p w14:paraId="03793871" w14:textId="77777777" w:rsidR="00437E58" w:rsidRDefault="00000000">
      <w:pPr>
        <w:pStyle w:val="ListParagraph"/>
        <w:numPr>
          <w:ilvl w:val="0"/>
          <w:numId w:val="17"/>
        </w:numPr>
        <w:spacing w:line="240" w:lineRule="auto"/>
        <w:jc w:val="both"/>
        <w:rPr>
          <w:rFonts w:ascii="Arial" w:hAnsi="Arial" w:cs="Arial"/>
          <w:sz w:val="24"/>
          <w:szCs w:val="24"/>
        </w:rPr>
      </w:pPr>
      <w:r>
        <w:rPr>
          <w:rFonts w:ascii="Arial" w:hAnsi="Arial" w:cs="Arial"/>
          <w:sz w:val="24"/>
          <w:szCs w:val="24"/>
        </w:rPr>
        <w:t>instituciju „testamenta koji je u vezi osoba sa demencijom“ uskladiti evropskoj pravnoj stečevini;</w:t>
      </w:r>
    </w:p>
    <w:p w14:paraId="5C76F521" w14:textId="77777777" w:rsidR="00437E58" w:rsidRDefault="00000000">
      <w:pPr>
        <w:pStyle w:val="ListParagraph"/>
        <w:numPr>
          <w:ilvl w:val="0"/>
          <w:numId w:val="17"/>
        </w:numPr>
        <w:spacing w:line="240" w:lineRule="auto"/>
        <w:jc w:val="both"/>
        <w:rPr>
          <w:rFonts w:ascii="Arial" w:hAnsi="Arial" w:cs="Arial"/>
          <w:sz w:val="24"/>
          <w:szCs w:val="24"/>
        </w:rPr>
      </w:pPr>
      <w:r>
        <w:rPr>
          <w:rFonts w:ascii="Arial" w:hAnsi="Arial" w:cs="Arial"/>
          <w:sz w:val="24"/>
          <w:szCs w:val="24"/>
        </w:rPr>
        <w:t>redefinisati „ugovor o poklonu“ i „ugovor o doživotnom izdržavanju“ koji se trebaju uskladiti sa Evropskom pravnom stečevinom;</w:t>
      </w:r>
    </w:p>
    <w:p w14:paraId="5AA6E806" w14:textId="77777777" w:rsidR="00437E58" w:rsidRDefault="00000000">
      <w:pPr>
        <w:pStyle w:val="ListParagraph"/>
        <w:numPr>
          <w:ilvl w:val="0"/>
          <w:numId w:val="17"/>
        </w:numPr>
        <w:spacing w:line="240" w:lineRule="auto"/>
        <w:jc w:val="both"/>
        <w:rPr>
          <w:rFonts w:ascii="Arial" w:hAnsi="Arial" w:cs="Arial"/>
          <w:sz w:val="24"/>
          <w:szCs w:val="24"/>
        </w:rPr>
      </w:pPr>
      <w:r>
        <w:rPr>
          <w:rFonts w:ascii="Arial" w:hAnsi="Arial" w:cs="Arial"/>
          <w:sz w:val="24"/>
          <w:szCs w:val="24"/>
        </w:rPr>
        <w:t>izraditi regulativu koja će obavezati finansijske kuće da prilagode svoje pravilnike o poslovanju u cilju sprečavanja zloupotreba čiji je cilj prevara ili iskorištavanje OsD.</w:t>
      </w:r>
    </w:p>
    <w:p w14:paraId="502023BE" w14:textId="77777777" w:rsidR="00437E58" w:rsidRDefault="00000000">
      <w:pPr>
        <w:spacing w:line="240" w:lineRule="auto"/>
        <w:jc w:val="both"/>
        <w:rPr>
          <w:rFonts w:ascii="Arial" w:hAnsi="Arial" w:cs="Arial"/>
          <w:sz w:val="24"/>
          <w:szCs w:val="24"/>
        </w:rPr>
      </w:pPr>
      <w:r>
        <w:rPr>
          <w:rFonts w:ascii="Arial" w:hAnsi="Arial" w:cs="Arial"/>
          <w:sz w:val="24"/>
          <w:szCs w:val="24"/>
        </w:rPr>
        <w:t>Ove preporuke treba posmatrati kao strateške zadatke nadležnih ministarstava čijim ostvarenjem bi se poboljšalo stanje u ovoj oblasti i riješile mnoge situacije nastale izostankom regulative usklađene sa evropskim stečevinama, a koje štite OsD i njena prava. Ovim propisima bi se zaštitila i porodica.</w:t>
      </w:r>
    </w:p>
    <w:p w14:paraId="7C0809A2" w14:textId="77777777" w:rsidR="00437E58" w:rsidRDefault="00437E58">
      <w:pPr>
        <w:spacing w:line="240" w:lineRule="auto"/>
        <w:rPr>
          <w:rFonts w:ascii="Arial" w:hAnsi="Arial" w:cs="Arial"/>
          <w:sz w:val="24"/>
          <w:szCs w:val="24"/>
        </w:rPr>
      </w:pPr>
    </w:p>
    <w:p w14:paraId="5B669558" w14:textId="77777777" w:rsidR="001747D3" w:rsidRDefault="001747D3">
      <w:pPr>
        <w:spacing w:line="240" w:lineRule="auto"/>
        <w:rPr>
          <w:rFonts w:ascii="Arial" w:hAnsi="Arial" w:cs="Arial"/>
          <w:sz w:val="24"/>
          <w:szCs w:val="24"/>
        </w:rPr>
      </w:pPr>
    </w:p>
    <w:p w14:paraId="097C36CD" w14:textId="77777777" w:rsidR="001747D3" w:rsidRDefault="001747D3">
      <w:pPr>
        <w:spacing w:line="240" w:lineRule="auto"/>
        <w:rPr>
          <w:rFonts w:ascii="Arial" w:hAnsi="Arial" w:cs="Arial"/>
          <w:sz w:val="24"/>
          <w:szCs w:val="24"/>
        </w:rPr>
      </w:pPr>
    </w:p>
    <w:p w14:paraId="7D4F042D" w14:textId="77777777" w:rsidR="001747D3" w:rsidRDefault="001747D3">
      <w:pPr>
        <w:spacing w:line="240" w:lineRule="auto"/>
        <w:rPr>
          <w:rFonts w:ascii="Arial" w:hAnsi="Arial" w:cs="Arial"/>
          <w:sz w:val="24"/>
          <w:szCs w:val="24"/>
        </w:rPr>
      </w:pPr>
    </w:p>
    <w:p w14:paraId="5B602AE8" w14:textId="77777777" w:rsidR="001747D3" w:rsidRDefault="001747D3">
      <w:pPr>
        <w:spacing w:line="240" w:lineRule="auto"/>
        <w:rPr>
          <w:rFonts w:ascii="Arial" w:hAnsi="Arial" w:cs="Arial"/>
          <w:sz w:val="24"/>
          <w:szCs w:val="24"/>
        </w:rPr>
      </w:pPr>
    </w:p>
    <w:p w14:paraId="135AEA2A" w14:textId="77777777" w:rsidR="001747D3" w:rsidRDefault="001747D3">
      <w:pPr>
        <w:spacing w:line="240" w:lineRule="auto"/>
        <w:rPr>
          <w:rFonts w:ascii="Arial" w:hAnsi="Arial" w:cs="Arial"/>
          <w:sz w:val="24"/>
          <w:szCs w:val="24"/>
        </w:rPr>
      </w:pPr>
    </w:p>
    <w:p w14:paraId="21D6059B" w14:textId="77777777" w:rsidR="001747D3" w:rsidRDefault="001747D3">
      <w:pPr>
        <w:spacing w:line="240" w:lineRule="auto"/>
        <w:rPr>
          <w:rFonts w:ascii="Arial" w:hAnsi="Arial" w:cs="Arial"/>
          <w:sz w:val="24"/>
          <w:szCs w:val="24"/>
        </w:rPr>
      </w:pPr>
    </w:p>
    <w:p w14:paraId="2AA1D590" w14:textId="77777777" w:rsidR="001747D3" w:rsidRDefault="001747D3">
      <w:pPr>
        <w:spacing w:line="240" w:lineRule="auto"/>
        <w:rPr>
          <w:rFonts w:ascii="Arial" w:hAnsi="Arial" w:cs="Arial"/>
          <w:sz w:val="24"/>
          <w:szCs w:val="24"/>
        </w:rPr>
      </w:pPr>
    </w:p>
    <w:p w14:paraId="1D8ACF61" w14:textId="77777777" w:rsidR="001747D3" w:rsidRDefault="001747D3">
      <w:pPr>
        <w:spacing w:line="240" w:lineRule="auto"/>
        <w:rPr>
          <w:rFonts w:ascii="Arial" w:hAnsi="Arial" w:cs="Arial"/>
          <w:sz w:val="24"/>
          <w:szCs w:val="24"/>
        </w:rPr>
      </w:pPr>
    </w:p>
    <w:p w14:paraId="71427C73" w14:textId="77777777" w:rsidR="001747D3" w:rsidRDefault="001747D3">
      <w:pPr>
        <w:spacing w:line="240" w:lineRule="auto"/>
        <w:rPr>
          <w:rFonts w:ascii="Arial" w:hAnsi="Arial" w:cs="Arial"/>
          <w:sz w:val="24"/>
          <w:szCs w:val="24"/>
        </w:rPr>
      </w:pPr>
    </w:p>
    <w:p w14:paraId="1EAD3B2B" w14:textId="77777777" w:rsidR="00437E58" w:rsidRDefault="00000000" w:rsidP="001E40BB">
      <w:pPr>
        <w:pStyle w:val="ListParagraph"/>
        <w:numPr>
          <w:ilvl w:val="0"/>
          <w:numId w:val="6"/>
        </w:numPr>
        <w:spacing w:after="120"/>
        <w:jc w:val="both"/>
        <w:rPr>
          <w:rFonts w:ascii="Arial" w:hAnsi="Arial" w:cs="Arial"/>
          <w:sz w:val="24"/>
          <w:szCs w:val="24"/>
        </w:rPr>
      </w:pPr>
      <w:r>
        <w:rPr>
          <w:rFonts w:ascii="Arial" w:hAnsi="Arial" w:cs="Arial"/>
          <w:b/>
          <w:bCs/>
          <w:sz w:val="28"/>
          <w:szCs w:val="28"/>
        </w:rPr>
        <w:lastRenderedPageBreak/>
        <w:t>SENZIBILIZIRANJA DRUŠTVA</w:t>
      </w:r>
      <w:r>
        <w:rPr>
          <w:rFonts w:ascii="Arial" w:hAnsi="Arial" w:cs="Arial"/>
          <w:sz w:val="24"/>
          <w:szCs w:val="24"/>
        </w:rPr>
        <w:t xml:space="preserve"> </w:t>
      </w:r>
    </w:p>
    <w:p w14:paraId="76C3AFF8" w14:textId="77777777" w:rsidR="00437E58" w:rsidRDefault="00000000">
      <w:pPr>
        <w:spacing w:after="120"/>
        <w:jc w:val="both"/>
        <w:rPr>
          <w:rFonts w:ascii="Arial" w:hAnsi="Arial" w:cs="Arial"/>
          <w:sz w:val="24"/>
          <w:szCs w:val="24"/>
        </w:rPr>
      </w:pPr>
      <w:r>
        <w:rPr>
          <w:rFonts w:ascii="Arial" w:hAnsi="Arial" w:cs="Arial"/>
          <w:sz w:val="24"/>
          <w:szCs w:val="24"/>
        </w:rPr>
        <w:t xml:space="preserve">Podizanje svijesti društva o demenciji je ključ destigmatizacije, razbijanja predrasuda, razumijevanja demencije i razvoja empatije prema demenciji. Empatično društvo je cilj svih napora u borbi sa izazovom koji demencija jeste za cjelokupno društvo. SZO je u tom smislu razvila dokument „Towards a dementia inclusive society – WHO toolkit for dementia - friendly initiatives“ koji daje alate kroz primjere dobre prakse razvoja empatičnih društava. </w:t>
      </w:r>
    </w:p>
    <w:p w14:paraId="4C42A4A5" w14:textId="77777777" w:rsidR="00437E58" w:rsidRDefault="00000000">
      <w:pPr>
        <w:spacing w:after="120"/>
        <w:jc w:val="both"/>
        <w:rPr>
          <w:rFonts w:ascii="Arial" w:hAnsi="Arial" w:cs="Arial"/>
          <w:sz w:val="24"/>
          <w:szCs w:val="24"/>
        </w:rPr>
      </w:pPr>
      <w:r w:rsidRPr="004C16C2">
        <w:rPr>
          <w:rFonts w:ascii="Arial" w:hAnsi="Arial" w:cs="Arial"/>
          <w:sz w:val="24"/>
          <w:szCs w:val="24"/>
        </w:rPr>
        <w:t>Jedno od udruženja koje se bavi problemima i izazovima demencija</w:t>
      </w:r>
      <w:r>
        <w:rPr>
          <w:rFonts w:ascii="Arial" w:hAnsi="Arial" w:cs="Arial"/>
          <w:color w:val="FF0000"/>
          <w:sz w:val="24"/>
          <w:szCs w:val="24"/>
        </w:rPr>
        <w:t xml:space="preserve"> </w:t>
      </w:r>
      <w:r>
        <w:rPr>
          <w:rFonts w:ascii="Arial" w:hAnsi="Arial" w:cs="Arial"/>
          <w:sz w:val="24"/>
          <w:szCs w:val="24"/>
        </w:rPr>
        <w:t xml:space="preserve">i to Alzheimer Udruženje AiR vođeno navedenim dokumentom uspostavilo je kampanju „BH društvo Prijatelj Demencije“ koje koristi haštagove #PrijateljDemencije #MrežaMemoriTačaka #MemoriTačka. Projekat je </w:t>
      </w:r>
      <w:r w:rsidRPr="004C16C2">
        <w:rPr>
          <w:rFonts w:ascii="Arial" w:hAnsi="Arial" w:cs="Arial"/>
          <w:sz w:val="24"/>
          <w:szCs w:val="24"/>
        </w:rPr>
        <w:t xml:space="preserve">trenutno aktivan, </w:t>
      </w:r>
      <w:r>
        <w:rPr>
          <w:rFonts w:ascii="Arial" w:hAnsi="Arial" w:cs="Arial"/>
          <w:sz w:val="24"/>
          <w:szCs w:val="24"/>
        </w:rPr>
        <w:t xml:space="preserve">uključuje i ohrabruje cjelokupno društvo </w:t>
      </w:r>
      <w:r w:rsidRPr="004C16C2">
        <w:rPr>
          <w:rFonts w:ascii="Arial" w:hAnsi="Arial" w:cs="Arial"/>
          <w:sz w:val="24"/>
          <w:szCs w:val="24"/>
        </w:rPr>
        <w:t xml:space="preserve">kao što su </w:t>
      </w:r>
      <w:r>
        <w:rPr>
          <w:rFonts w:ascii="Arial" w:hAnsi="Arial" w:cs="Arial"/>
          <w:sz w:val="24"/>
          <w:szCs w:val="24"/>
        </w:rPr>
        <w:t>javne ustanove i uprava, privredna društva, ustanove kao i fizička lica da se priključe inicijativi, te sve zainteresovane motivira na različite načine da osmisle svoj način na koji će doprinijeti promjeni društva u društvo svjesno izazova demencije i razviju aktivnosti kojima će olakšati OsD: život, kretanje i djelovanje u društvu.</w:t>
      </w:r>
    </w:p>
    <w:p w14:paraId="33B328FB" w14:textId="77777777" w:rsidR="00437E58" w:rsidRDefault="00000000">
      <w:pPr>
        <w:spacing w:after="120"/>
        <w:jc w:val="both"/>
        <w:rPr>
          <w:rFonts w:ascii="Arial" w:hAnsi="Arial" w:cs="Arial"/>
          <w:sz w:val="24"/>
          <w:szCs w:val="24"/>
        </w:rPr>
      </w:pPr>
      <w:r>
        <w:rPr>
          <w:rFonts w:ascii="Arial" w:hAnsi="Arial" w:cs="Arial"/>
          <w:sz w:val="24"/>
          <w:szCs w:val="24"/>
        </w:rPr>
        <w:t>Starije osobe sljedeće stvari identifikuju kao važne za njih:</w:t>
      </w:r>
    </w:p>
    <w:p w14:paraId="7B37F341" w14:textId="77777777" w:rsidR="00437E58" w:rsidRDefault="00000000">
      <w:pPr>
        <w:pStyle w:val="ListParagraph"/>
        <w:numPr>
          <w:ilvl w:val="0"/>
          <w:numId w:val="17"/>
        </w:numPr>
        <w:spacing w:after="120"/>
        <w:jc w:val="both"/>
        <w:rPr>
          <w:rFonts w:ascii="Arial" w:hAnsi="Arial" w:cs="Arial"/>
          <w:sz w:val="24"/>
          <w:szCs w:val="24"/>
        </w:rPr>
      </w:pPr>
      <w:r>
        <w:rPr>
          <w:rFonts w:ascii="Arial" w:hAnsi="Arial" w:cs="Arial"/>
          <w:sz w:val="24"/>
          <w:szCs w:val="24"/>
        </w:rPr>
        <w:t>Imati ulogu ili identitet;</w:t>
      </w:r>
    </w:p>
    <w:p w14:paraId="2C7C0F28" w14:textId="77777777" w:rsidR="00437E58" w:rsidRDefault="00000000">
      <w:pPr>
        <w:pStyle w:val="ListParagraph"/>
        <w:numPr>
          <w:ilvl w:val="0"/>
          <w:numId w:val="17"/>
        </w:numPr>
        <w:spacing w:after="120"/>
        <w:jc w:val="both"/>
        <w:rPr>
          <w:rFonts w:ascii="Arial" w:hAnsi="Arial" w:cs="Arial"/>
          <w:sz w:val="24"/>
          <w:szCs w:val="24"/>
        </w:rPr>
      </w:pPr>
      <w:r>
        <w:rPr>
          <w:rFonts w:ascii="Arial" w:hAnsi="Arial" w:cs="Arial"/>
          <w:sz w:val="24"/>
          <w:szCs w:val="24"/>
        </w:rPr>
        <w:t>Moći graditi međusobne odnose sa drugima;</w:t>
      </w:r>
    </w:p>
    <w:p w14:paraId="2E5E45D4" w14:textId="77777777" w:rsidR="00437E58" w:rsidRDefault="00000000">
      <w:pPr>
        <w:pStyle w:val="ListParagraph"/>
        <w:numPr>
          <w:ilvl w:val="0"/>
          <w:numId w:val="17"/>
        </w:numPr>
        <w:spacing w:after="120"/>
        <w:jc w:val="both"/>
        <w:rPr>
          <w:rFonts w:ascii="Arial" w:hAnsi="Arial" w:cs="Arial"/>
          <w:sz w:val="24"/>
          <w:szCs w:val="24"/>
        </w:rPr>
      </w:pPr>
      <w:r>
        <w:rPr>
          <w:rFonts w:ascii="Arial" w:hAnsi="Arial" w:cs="Arial"/>
          <w:sz w:val="24"/>
          <w:szCs w:val="24"/>
        </w:rPr>
        <w:t>Imati mogućnost uživati;</w:t>
      </w:r>
    </w:p>
    <w:p w14:paraId="71A996C0" w14:textId="77777777" w:rsidR="00437E58" w:rsidRDefault="00000000">
      <w:pPr>
        <w:pStyle w:val="ListParagraph"/>
        <w:numPr>
          <w:ilvl w:val="0"/>
          <w:numId w:val="17"/>
        </w:numPr>
        <w:spacing w:after="120"/>
        <w:jc w:val="both"/>
        <w:rPr>
          <w:rFonts w:ascii="Arial" w:hAnsi="Arial" w:cs="Arial"/>
          <w:sz w:val="24"/>
          <w:szCs w:val="24"/>
        </w:rPr>
      </w:pPr>
      <w:r>
        <w:rPr>
          <w:rFonts w:ascii="Arial" w:hAnsi="Arial" w:cs="Arial"/>
          <w:sz w:val="24"/>
          <w:szCs w:val="24"/>
        </w:rPr>
        <w:t>Imati autonomiju;</w:t>
      </w:r>
    </w:p>
    <w:p w14:paraId="1209418F" w14:textId="77777777" w:rsidR="00437E58" w:rsidRDefault="00000000">
      <w:pPr>
        <w:pStyle w:val="ListParagraph"/>
        <w:numPr>
          <w:ilvl w:val="0"/>
          <w:numId w:val="17"/>
        </w:numPr>
        <w:spacing w:after="120"/>
        <w:jc w:val="both"/>
        <w:rPr>
          <w:rFonts w:ascii="Arial" w:hAnsi="Arial" w:cs="Arial"/>
          <w:sz w:val="24"/>
          <w:szCs w:val="24"/>
        </w:rPr>
      </w:pPr>
      <w:r>
        <w:rPr>
          <w:rFonts w:ascii="Arial" w:hAnsi="Arial" w:cs="Arial"/>
          <w:sz w:val="24"/>
          <w:szCs w:val="24"/>
        </w:rPr>
        <w:t>Biti siguran u sigurnom okruženju;</w:t>
      </w:r>
    </w:p>
    <w:p w14:paraId="0824BD88" w14:textId="77777777" w:rsidR="00437E58" w:rsidRDefault="00000000">
      <w:pPr>
        <w:pStyle w:val="ListParagraph"/>
        <w:numPr>
          <w:ilvl w:val="0"/>
          <w:numId w:val="17"/>
        </w:numPr>
        <w:spacing w:after="120"/>
        <w:jc w:val="both"/>
        <w:rPr>
          <w:rFonts w:ascii="Arial" w:hAnsi="Arial" w:cs="Arial"/>
          <w:sz w:val="24"/>
          <w:szCs w:val="24"/>
        </w:rPr>
      </w:pPr>
      <w:r>
        <w:rPr>
          <w:rFonts w:ascii="Arial" w:hAnsi="Arial" w:cs="Arial"/>
          <w:sz w:val="24"/>
          <w:szCs w:val="24"/>
        </w:rPr>
        <w:t xml:space="preserve">Imati potencijal za lični rast i razvoj.  </w:t>
      </w:r>
    </w:p>
    <w:p w14:paraId="0487AED3" w14:textId="77777777" w:rsidR="00437E58" w:rsidRDefault="00000000">
      <w:pPr>
        <w:spacing w:after="120"/>
        <w:jc w:val="both"/>
        <w:rPr>
          <w:rFonts w:ascii="Arial" w:hAnsi="Arial" w:cs="Arial"/>
          <w:sz w:val="24"/>
          <w:szCs w:val="24"/>
        </w:rPr>
      </w:pPr>
      <w:r w:rsidRPr="004C16C2">
        <w:rPr>
          <w:rFonts w:ascii="Arial" w:hAnsi="Arial" w:cs="Arial"/>
          <w:sz w:val="24"/>
          <w:szCs w:val="24"/>
        </w:rPr>
        <w:t xml:space="preserve">Navedena prava su </w:t>
      </w:r>
      <w:r>
        <w:rPr>
          <w:rFonts w:ascii="Arial" w:hAnsi="Arial" w:cs="Arial"/>
          <w:sz w:val="24"/>
          <w:szCs w:val="24"/>
        </w:rPr>
        <w:t>i u fokusu UN Konvencije o ljudskim pravima osoba sa invaliditetom.</w:t>
      </w:r>
    </w:p>
    <w:p w14:paraId="644A92C4" w14:textId="77777777" w:rsidR="00437E58" w:rsidRDefault="00000000">
      <w:pPr>
        <w:spacing w:after="120"/>
        <w:jc w:val="both"/>
        <w:rPr>
          <w:rFonts w:ascii="Arial" w:hAnsi="Arial" w:cs="Arial"/>
          <w:sz w:val="24"/>
          <w:szCs w:val="24"/>
        </w:rPr>
      </w:pPr>
      <w:r w:rsidRPr="004C16C2">
        <w:rPr>
          <w:rFonts w:ascii="Arial" w:hAnsi="Arial" w:cs="Arial"/>
          <w:sz w:val="24"/>
          <w:szCs w:val="24"/>
        </w:rPr>
        <w:t xml:space="preserve">Bosna i Hercegovina, </w:t>
      </w:r>
      <w:r>
        <w:rPr>
          <w:rFonts w:ascii="Arial" w:hAnsi="Arial" w:cs="Arial"/>
          <w:sz w:val="24"/>
          <w:szCs w:val="24"/>
        </w:rPr>
        <w:t xml:space="preserve">uključujući </w:t>
      </w:r>
      <w:r w:rsidRPr="004C16C2">
        <w:rPr>
          <w:rFonts w:ascii="Arial" w:hAnsi="Arial" w:cs="Arial"/>
          <w:sz w:val="24"/>
          <w:szCs w:val="24"/>
        </w:rPr>
        <w:t>Kanton Sarajevo</w:t>
      </w:r>
      <w:r>
        <w:rPr>
          <w:rFonts w:ascii="Arial" w:hAnsi="Arial" w:cs="Arial"/>
          <w:sz w:val="24"/>
          <w:szCs w:val="24"/>
        </w:rPr>
        <w:t xml:space="preserve">, ostaje bez srednje starosne generacije (25-44) koja u svakom društvu predstavlja osnovnu radnu snagu, </w:t>
      </w:r>
      <w:r w:rsidRPr="004C16C2">
        <w:rPr>
          <w:rFonts w:ascii="Arial" w:hAnsi="Arial" w:cs="Arial"/>
          <w:sz w:val="24"/>
          <w:szCs w:val="24"/>
        </w:rPr>
        <w:t xml:space="preserve">kao i </w:t>
      </w:r>
      <w:r>
        <w:rPr>
          <w:rFonts w:ascii="Arial" w:hAnsi="Arial" w:cs="Arial"/>
          <w:sz w:val="24"/>
          <w:szCs w:val="24"/>
        </w:rPr>
        <w:t xml:space="preserve">bez medicinskog osoblja koje može brinuti za starije osobe i OsD. Također, </w:t>
      </w:r>
      <w:r w:rsidRPr="00853A8D">
        <w:rPr>
          <w:rFonts w:ascii="Arial" w:hAnsi="Arial" w:cs="Arial"/>
          <w:sz w:val="24"/>
          <w:szCs w:val="24"/>
        </w:rPr>
        <w:t xml:space="preserve">Bosna i Hercegovina </w:t>
      </w:r>
      <w:r>
        <w:rPr>
          <w:rFonts w:ascii="Arial" w:hAnsi="Arial" w:cs="Arial"/>
          <w:sz w:val="24"/>
          <w:szCs w:val="24"/>
        </w:rPr>
        <w:t xml:space="preserve">kao potpisnik različitih inicijativa se obavezala da će raditi na deinstitucionalizaciji i uspostavi novog sistema socijalne zaštite različitih grupa. Uz to deinstitucionalizacija nije samo obaveza nego i logično rješenje u situaciji kada društvo ima: veliki broj starijih osoba produženog životnog vijeka, veliki broj OsD i ostalih grupa sa neurodegenerativnim, psiho-organskim i duševnim smetnjama kao i odraslih osoba sa poremećajima u intelektualnom razvoju. </w:t>
      </w:r>
    </w:p>
    <w:p w14:paraId="1BED594C" w14:textId="77777777" w:rsidR="00437E58" w:rsidRDefault="00000000">
      <w:pPr>
        <w:spacing w:after="120"/>
        <w:jc w:val="both"/>
        <w:rPr>
          <w:rFonts w:ascii="Arial" w:hAnsi="Arial" w:cs="Arial"/>
          <w:sz w:val="24"/>
          <w:szCs w:val="24"/>
        </w:rPr>
      </w:pPr>
      <w:r>
        <w:rPr>
          <w:rFonts w:ascii="Arial" w:hAnsi="Arial" w:cs="Arial"/>
          <w:sz w:val="24"/>
          <w:szCs w:val="24"/>
        </w:rPr>
        <w:t>U tom kontekstu je nužno cjelokupno društvo sa svim svojim resursima motivirati i ohrabriti da prihvate OsD i uključe ih u društvo kreirajući sredinu koja zadovoljava gore navedene potrebe starijih osoba, OsD i osoba sa invaliditetom.</w:t>
      </w:r>
    </w:p>
    <w:p w14:paraId="7B878841" w14:textId="77777777" w:rsidR="00437E58" w:rsidRDefault="00000000">
      <w:pPr>
        <w:spacing w:after="120"/>
        <w:jc w:val="both"/>
        <w:rPr>
          <w:rFonts w:ascii="Arial" w:hAnsi="Arial" w:cs="Arial"/>
          <w:sz w:val="24"/>
          <w:szCs w:val="24"/>
        </w:rPr>
      </w:pPr>
      <w:r>
        <w:rPr>
          <w:rFonts w:ascii="Arial" w:hAnsi="Arial" w:cs="Arial"/>
          <w:sz w:val="24"/>
          <w:szCs w:val="24"/>
        </w:rPr>
        <w:t xml:space="preserve">Stoga nadležna ministarstva (zdravstva, socijalne politike, obrazovanja, privrede, infrastrukture, okoline i </w:t>
      </w:r>
      <w:r w:rsidRPr="00853A8D">
        <w:rPr>
          <w:rFonts w:ascii="Arial" w:hAnsi="Arial" w:cs="Arial"/>
          <w:sz w:val="24"/>
          <w:szCs w:val="24"/>
        </w:rPr>
        <w:t>dr.</w:t>
      </w:r>
      <w:r>
        <w:rPr>
          <w:rFonts w:ascii="Arial" w:hAnsi="Arial" w:cs="Arial"/>
          <w:sz w:val="24"/>
          <w:szCs w:val="24"/>
        </w:rPr>
        <w:t xml:space="preserve">) </w:t>
      </w:r>
      <w:r w:rsidRPr="00853A8D">
        <w:rPr>
          <w:rFonts w:ascii="Arial" w:hAnsi="Arial" w:cs="Arial"/>
          <w:sz w:val="24"/>
          <w:szCs w:val="24"/>
        </w:rPr>
        <w:t xml:space="preserve">trebaju u okviru raspoloživih finansijskih i pravnih mogućnosti </w:t>
      </w:r>
      <w:r w:rsidRPr="00853A8D">
        <w:rPr>
          <w:rFonts w:ascii="Arial" w:hAnsi="Arial" w:cs="Arial"/>
          <w:sz w:val="24"/>
          <w:szCs w:val="24"/>
        </w:rPr>
        <w:lastRenderedPageBreak/>
        <w:t>planirati finansiranje</w:t>
      </w:r>
      <w:r>
        <w:rPr>
          <w:rFonts w:ascii="Arial" w:hAnsi="Arial" w:cs="Arial"/>
          <w:sz w:val="24"/>
          <w:szCs w:val="24"/>
        </w:rPr>
        <w:t xml:space="preserve"> projekata koji će demenciju načiniti vidljivom kako bi se gradilo empatično društvo.</w:t>
      </w:r>
    </w:p>
    <w:p w14:paraId="1983290A" w14:textId="77777777" w:rsidR="00437E58" w:rsidRDefault="00000000">
      <w:pPr>
        <w:spacing w:after="120"/>
        <w:jc w:val="both"/>
        <w:rPr>
          <w:rFonts w:ascii="Arial" w:hAnsi="Arial" w:cs="Arial"/>
          <w:sz w:val="24"/>
          <w:szCs w:val="24"/>
        </w:rPr>
      </w:pPr>
      <w:r>
        <w:rPr>
          <w:rFonts w:ascii="Arial" w:hAnsi="Arial" w:cs="Arial"/>
          <w:sz w:val="24"/>
          <w:szCs w:val="24"/>
        </w:rPr>
        <w:t>Također, općinske službe trebaju njegovati i jačati lokalne aktivnosti koje će senzibilizirati njihove zajednice. Općinske službe imaju alate da razviju konkretne aktivnosti koje će dospjeti do OsD, njihovih porodica i njegovatelja. U tom smislu se trebaju u godišnjim budžetima predvidjeti sredstva kojima će se finansirati implementacija projekata koji demenciju čine vidljivom i senzibiliziraju lokalnu zajednicu.</w:t>
      </w:r>
    </w:p>
    <w:p w14:paraId="57CA2F2F" w14:textId="77777777" w:rsidR="00437E58" w:rsidRDefault="00437E58">
      <w:pPr>
        <w:spacing w:after="120"/>
        <w:jc w:val="both"/>
        <w:rPr>
          <w:rFonts w:ascii="Arial" w:hAnsi="Arial" w:cs="Arial"/>
          <w:sz w:val="24"/>
          <w:szCs w:val="24"/>
        </w:rPr>
      </w:pPr>
    </w:p>
    <w:p w14:paraId="02811404" w14:textId="77777777" w:rsidR="00437E58" w:rsidRDefault="00000000" w:rsidP="001E40BB">
      <w:pPr>
        <w:pStyle w:val="ListParagraph"/>
        <w:numPr>
          <w:ilvl w:val="0"/>
          <w:numId w:val="6"/>
        </w:numPr>
        <w:spacing w:after="120"/>
        <w:jc w:val="both"/>
        <w:rPr>
          <w:rFonts w:ascii="Arial" w:hAnsi="Arial" w:cs="Arial"/>
          <w:b/>
          <w:bCs/>
          <w:sz w:val="28"/>
          <w:szCs w:val="28"/>
        </w:rPr>
      </w:pPr>
      <w:r>
        <w:rPr>
          <w:rFonts w:ascii="Arial" w:hAnsi="Arial" w:cs="Arial"/>
          <w:b/>
          <w:bCs/>
          <w:sz w:val="28"/>
          <w:szCs w:val="28"/>
        </w:rPr>
        <w:t>ISTRAŽIVANJA U OBLASTI DEMENCIJE</w:t>
      </w:r>
    </w:p>
    <w:p w14:paraId="2CE98D2F" w14:textId="77777777" w:rsidR="00437E58" w:rsidRDefault="00000000">
      <w:pPr>
        <w:spacing w:after="120"/>
        <w:jc w:val="both"/>
        <w:rPr>
          <w:rFonts w:ascii="Arial" w:hAnsi="Arial" w:cs="Arial"/>
          <w:sz w:val="24"/>
          <w:szCs w:val="24"/>
        </w:rPr>
      </w:pPr>
      <w:r>
        <w:rPr>
          <w:rFonts w:ascii="Arial" w:hAnsi="Arial" w:cs="Arial"/>
          <w:sz w:val="24"/>
          <w:szCs w:val="24"/>
        </w:rPr>
        <w:t>Istraživanja u oblasti demencije su vrlo značajna i nisu vezana samo za medicinsko istraživanje.</w:t>
      </w:r>
    </w:p>
    <w:p w14:paraId="16DA129B" w14:textId="77777777" w:rsidR="00437E58" w:rsidRDefault="00000000">
      <w:pPr>
        <w:spacing w:after="120"/>
        <w:jc w:val="both"/>
        <w:rPr>
          <w:rFonts w:ascii="Arial" w:hAnsi="Arial" w:cs="Arial"/>
          <w:sz w:val="24"/>
          <w:szCs w:val="24"/>
        </w:rPr>
      </w:pPr>
      <w:r>
        <w:rPr>
          <w:rFonts w:ascii="Arial" w:hAnsi="Arial" w:cs="Arial"/>
          <w:sz w:val="24"/>
          <w:szCs w:val="24"/>
        </w:rPr>
        <w:t>Obzirom da BH društvo ima značajan broj osoba oboljelih od demencije, te sa obzirom na nepovoljne demografske faktore i aktuelne migracije radne snage nužno je provoditi najrazličitija istraživanja koja će pomoći da se dobije realna slika broja OsD i artikulišu njihove nezadovoljene potrebe. Podrška istraživačkim projektima će pomoći zainteresiranim licima iz svih sektora da izrade rješenja koja mogu zadovoljiti nezadovoljene potrebe OsD, porodica i njegovatelja, te da na tom osnovu implementiraju pilot projekte koji mogu biti zasnovani i na prenosu znanja i dostignuća. Podrškom istraživanjima će se sigurno pronaći i vlastita rješenja koja se mogu ne samo implementirati u Kantonu Sarajevo, nego i ponuditi međunarodnim partnerima.</w:t>
      </w:r>
    </w:p>
    <w:p w14:paraId="47087636" w14:textId="77777777" w:rsidR="00437E58" w:rsidRDefault="00000000">
      <w:pPr>
        <w:spacing w:after="120"/>
        <w:jc w:val="both"/>
        <w:rPr>
          <w:rFonts w:ascii="Arial" w:hAnsi="Arial" w:cs="Arial"/>
          <w:sz w:val="24"/>
          <w:szCs w:val="24"/>
        </w:rPr>
      </w:pPr>
      <w:r>
        <w:rPr>
          <w:rFonts w:ascii="Arial" w:hAnsi="Arial" w:cs="Arial"/>
          <w:sz w:val="24"/>
          <w:szCs w:val="24"/>
        </w:rPr>
        <w:t>Istraživanja uvijek vezuju fondove EU i otvaraju vrata saradnji što može pozitivno utjecati i biti motivirajuće za mlade osobe i različite istraživače koji  istraživanja u oblasti demencije mogu pokretati u Kantonu Sarajevo i tako privući kapital.</w:t>
      </w:r>
    </w:p>
    <w:p w14:paraId="2AABCE69" w14:textId="77777777" w:rsidR="00437E58" w:rsidRDefault="00000000">
      <w:pPr>
        <w:spacing w:after="120"/>
        <w:jc w:val="both"/>
        <w:rPr>
          <w:rFonts w:ascii="Arial" w:hAnsi="Arial" w:cs="Arial"/>
          <w:sz w:val="24"/>
          <w:szCs w:val="24"/>
        </w:rPr>
      </w:pPr>
      <w:r>
        <w:rPr>
          <w:rFonts w:ascii="Arial" w:hAnsi="Arial" w:cs="Arial"/>
          <w:sz w:val="24"/>
          <w:szCs w:val="24"/>
        </w:rPr>
        <w:t>Stoga je od esencijalne važnosti da nadležna ministarstva iz oblasti zdravstva, socijalne politike, obrazovanja, urbanizma i građenja, privrede, infrastrukture, kulture i sporta jasno kreiraju stavke u godišnjim budžetima koje se isključivo odnose na izradu prijedloga rješenja kojima se pomaže da društvo savlada izazov demencije i starenja, te poboljša stanje u oblasti demencije sa svih aspekata.</w:t>
      </w:r>
    </w:p>
    <w:p w14:paraId="1C1A4EFD" w14:textId="77777777" w:rsidR="00437E58" w:rsidRDefault="00000000">
      <w:pPr>
        <w:spacing w:after="120"/>
        <w:jc w:val="both"/>
        <w:rPr>
          <w:rFonts w:ascii="Arial" w:hAnsi="Arial" w:cs="Arial"/>
          <w:color w:val="FF0000"/>
          <w:sz w:val="24"/>
          <w:szCs w:val="24"/>
        </w:rPr>
      </w:pPr>
      <w:r w:rsidRPr="00853A8D">
        <w:rPr>
          <w:rFonts w:ascii="Arial" w:hAnsi="Arial" w:cs="Arial"/>
          <w:sz w:val="24"/>
          <w:szCs w:val="24"/>
        </w:rPr>
        <w:t>Donošenjem ove Strategije Vlada Kantona Sarajevo čini prvi formalni korak sa ciljem poboljšanja stanja u oblasti demencije</w:t>
      </w:r>
      <w:r w:rsidRPr="00A26362">
        <w:rPr>
          <w:rFonts w:ascii="Arial" w:hAnsi="Arial" w:cs="Arial"/>
          <w:sz w:val="24"/>
          <w:szCs w:val="24"/>
        </w:rPr>
        <w:t>.</w:t>
      </w:r>
    </w:p>
    <w:p w14:paraId="38550645" w14:textId="77777777" w:rsidR="00437E58" w:rsidRDefault="00437E58">
      <w:pPr>
        <w:spacing w:after="120"/>
        <w:jc w:val="both"/>
        <w:rPr>
          <w:rFonts w:ascii="Arial" w:hAnsi="Arial" w:cs="Arial"/>
          <w:sz w:val="24"/>
          <w:szCs w:val="24"/>
        </w:rPr>
      </w:pPr>
    </w:p>
    <w:p w14:paraId="30DE4E0C" w14:textId="77777777" w:rsidR="00A26362" w:rsidRDefault="00A26362">
      <w:pPr>
        <w:spacing w:after="120"/>
        <w:jc w:val="both"/>
        <w:rPr>
          <w:rFonts w:ascii="Arial" w:hAnsi="Arial" w:cs="Arial"/>
          <w:sz w:val="24"/>
          <w:szCs w:val="24"/>
        </w:rPr>
      </w:pPr>
    </w:p>
    <w:p w14:paraId="5B64F90D" w14:textId="77777777" w:rsidR="00A26362" w:rsidRDefault="00A26362">
      <w:pPr>
        <w:spacing w:after="120"/>
        <w:jc w:val="both"/>
        <w:rPr>
          <w:rFonts w:ascii="Arial" w:hAnsi="Arial" w:cs="Arial"/>
          <w:sz w:val="24"/>
          <w:szCs w:val="24"/>
        </w:rPr>
      </w:pPr>
    </w:p>
    <w:p w14:paraId="4BB347A1" w14:textId="77777777" w:rsidR="00A26362" w:rsidRDefault="00A26362">
      <w:pPr>
        <w:spacing w:after="120"/>
        <w:jc w:val="both"/>
        <w:rPr>
          <w:rFonts w:ascii="Arial" w:hAnsi="Arial" w:cs="Arial"/>
          <w:sz w:val="24"/>
          <w:szCs w:val="24"/>
        </w:rPr>
      </w:pPr>
    </w:p>
    <w:p w14:paraId="37CFD883" w14:textId="77777777" w:rsidR="00437E58" w:rsidRDefault="00437E58">
      <w:pPr>
        <w:spacing w:after="120"/>
        <w:jc w:val="both"/>
        <w:rPr>
          <w:rFonts w:ascii="Arial" w:hAnsi="Arial" w:cs="Arial"/>
          <w:sz w:val="24"/>
          <w:szCs w:val="24"/>
        </w:rPr>
      </w:pPr>
    </w:p>
    <w:p w14:paraId="3BB1D815" w14:textId="77777777" w:rsidR="00437E58" w:rsidRDefault="00000000" w:rsidP="001E40BB">
      <w:pPr>
        <w:pStyle w:val="ListParagraph"/>
        <w:numPr>
          <w:ilvl w:val="0"/>
          <w:numId w:val="6"/>
        </w:numPr>
        <w:spacing w:after="120"/>
        <w:jc w:val="both"/>
        <w:rPr>
          <w:rFonts w:ascii="Arial" w:hAnsi="Arial" w:cs="Arial"/>
          <w:b/>
          <w:bCs/>
          <w:sz w:val="28"/>
          <w:szCs w:val="28"/>
        </w:rPr>
      </w:pPr>
      <w:r>
        <w:rPr>
          <w:rFonts w:ascii="Arial" w:hAnsi="Arial" w:cs="Arial"/>
          <w:b/>
          <w:bCs/>
          <w:sz w:val="28"/>
          <w:szCs w:val="28"/>
        </w:rPr>
        <w:lastRenderedPageBreak/>
        <w:t>RAZVOJ OPERATIVNIH PLANOVA ZAŠTITE OsD</w:t>
      </w:r>
    </w:p>
    <w:p w14:paraId="30BB63D7" w14:textId="77777777" w:rsidR="00437E58" w:rsidRDefault="00000000">
      <w:pPr>
        <w:spacing w:after="120"/>
        <w:jc w:val="both"/>
        <w:rPr>
          <w:rFonts w:ascii="Arial" w:hAnsi="Arial" w:cs="Arial"/>
          <w:sz w:val="24"/>
          <w:szCs w:val="24"/>
        </w:rPr>
      </w:pPr>
      <w:r>
        <w:rPr>
          <w:rFonts w:ascii="Arial" w:hAnsi="Arial" w:cs="Arial"/>
          <w:sz w:val="24"/>
          <w:szCs w:val="24"/>
        </w:rPr>
        <w:t>Obzirom da su OsD osjetljiva grupa društva Kantona Sarajevo koja nema alate i mogućnosti da zaštiti sebe, svoja prava i interese, obaveza društva je da izgradi rješenja kojima će društvo štititi OsD, njihove porodice i njegovatelje.</w:t>
      </w:r>
    </w:p>
    <w:p w14:paraId="1FF1EA27" w14:textId="77777777" w:rsidR="00437E58" w:rsidRDefault="00000000">
      <w:pPr>
        <w:spacing w:after="120"/>
        <w:jc w:val="both"/>
        <w:rPr>
          <w:rFonts w:ascii="Arial" w:hAnsi="Arial" w:cs="Arial"/>
          <w:sz w:val="24"/>
          <w:szCs w:val="24"/>
        </w:rPr>
      </w:pPr>
      <w:r>
        <w:rPr>
          <w:rFonts w:ascii="Arial" w:hAnsi="Arial" w:cs="Arial"/>
          <w:sz w:val="24"/>
          <w:szCs w:val="24"/>
        </w:rPr>
        <w:t xml:space="preserve">Pandemija Covid-19 je pokazala nedostatke zdravstvene i socijalne zaštite a posebno katastrofalni izvještaji se odnose na starije osobe i OsD. Po tim izvještajima: </w:t>
      </w:r>
    </w:p>
    <w:p w14:paraId="1EB092BE" w14:textId="77777777" w:rsidR="00437E58" w:rsidRDefault="00000000">
      <w:pPr>
        <w:pStyle w:val="ListParagraph"/>
        <w:numPr>
          <w:ilvl w:val="0"/>
          <w:numId w:val="17"/>
        </w:numPr>
        <w:spacing w:after="120"/>
        <w:jc w:val="both"/>
        <w:rPr>
          <w:rFonts w:ascii="Arial" w:hAnsi="Arial" w:cs="Arial"/>
          <w:sz w:val="24"/>
          <w:szCs w:val="24"/>
        </w:rPr>
      </w:pPr>
      <w:r>
        <w:rPr>
          <w:rFonts w:ascii="Arial" w:hAnsi="Arial" w:cs="Arial"/>
          <w:sz w:val="24"/>
          <w:szCs w:val="24"/>
        </w:rPr>
        <w:t xml:space="preserve">Svaka treća osoba čija je smrt uzrokovana Covid-19 infekcijom je patila od demencije (Australijski Institut za zdravstvo i socijalnu zaštitu); </w:t>
      </w:r>
    </w:p>
    <w:p w14:paraId="76FA3BD1" w14:textId="77777777" w:rsidR="00437E58" w:rsidRDefault="00000000">
      <w:pPr>
        <w:pStyle w:val="ListParagraph"/>
        <w:numPr>
          <w:ilvl w:val="0"/>
          <w:numId w:val="17"/>
        </w:numPr>
        <w:spacing w:after="120"/>
        <w:jc w:val="both"/>
        <w:rPr>
          <w:rFonts w:ascii="Arial" w:hAnsi="Arial" w:cs="Arial"/>
          <w:sz w:val="24"/>
          <w:szCs w:val="24"/>
        </w:rPr>
      </w:pPr>
      <w:r>
        <w:rPr>
          <w:rFonts w:ascii="Arial" w:hAnsi="Arial" w:cs="Arial"/>
          <w:sz w:val="24"/>
          <w:szCs w:val="24"/>
        </w:rPr>
        <w:t xml:space="preserve">Zatvaranje je uzrokovalo značajna pogoršanja kognitivnih sposobnosti kod OsD kod kojih je povećalo teškoće sa koncentracijom, gubitak memorije i agitaciju (Alzheimer's Society UK); </w:t>
      </w:r>
    </w:p>
    <w:p w14:paraId="78D5B4FD" w14:textId="77777777" w:rsidR="00437E58" w:rsidRDefault="00000000">
      <w:pPr>
        <w:pStyle w:val="ListParagraph"/>
        <w:numPr>
          <w:ilvl w:val="0"/>
          <w:numId w:val="17"/>
        </w:numPr>
        <w:spacing w:after="120"/>
        <w:jc w:val="both"/>
        <w:rPr>
          <w:rFonts w:ascii="Arial" w:hAnsi="Arial" w:cs="Arial"/>
          <w:sz w:val="24"/>
          <w:szCs w:val="24"/>
        </w:rPr>
      </w:pPr>
      <w:r>
        <w:rPr>
          <w:rFonts w:ascii="Arial" w:hAnsi="Arial" w:cs="Arial"/>
          <w:sz w:val="24"/>
          <w:szCs w:val="24"/>
        </w:rPr>
        <w:t>OsD smještene u različite institucije za njegu su imale mnogo manje kontakata sa svojim porodicama od svojih vršnjaka;</w:t>
      </w:r>
    </w:p>
    <w:p w14:paraId="398D35B0" w14:textId="77777777" w:rsidR="00437E58" w:rsidRDefault="00000000">
      <w:pPr>
        <w:pStyle w:val="ListParagraph"/>
        <w:numPr>
          <w:ilvl w:val="0"/>
          <w:numId w:val="17"/>
        </w:numPr>
        <w:spacing w:after="120"/>
        <w:jc w:val="both"/>
        <w:rPr>
          <w:rFonts w:ascii="Arial" w:hAnsi="Arial" w:cs="Arial"/>
          <w:sz w:val="24"/>
          <w:szCs w:val="24"/>
        </w:rPr>
      </w:pPr>
      <w:r>
        <w:rPr>
          <w:rFonts w:ascii="Arial" w:hAnsi="Arial" w:cs="Arial"/>
          <w:sz w:val="24"/>
          <w:szCs w:val="24"/>
        </w:rPr>
        <w:t>Tokom perioda zatvaranja mnoge OsD su umrle bez posljednjeg kontakta sa svojom porodicom.</w:t>
      </w:r>
    </w:p>
    <w:p w14:paraId="79516A70" w14:textId="77777777" w:rsidR="00437E58" w:rsidRDefault="00A26362">
      <w:pPr>
        <w:spacing w:after="120"/>
        <w:jc w:val="both"/>
        <w:rPr>
          <w:rFonts w:ascii="Arial" w:hAnsi="Arial" w:cs="Arial"/>
          <w:sz w:val="24"/>
          <w:szCs w:val="24"/>
        </w:rPr>
      </w:pPr>
      <w:r>
        <w:rPr>
          <w:rFonts w:ascii="Arial" w:hAnsi="Arial" w:cs="Arial"/>
          <w:noProof/>
          <w:sz w:val="24"/>
          <w:szCs w:val="24"/>
        </w:rPr>
        <mc:AlternateContent>
          <mc:Choice Requires="wps">
            <w:drawing>
              <wp:anchor distT="0" distB="0" distL="0" distR="0" simplePos="0" relativeHeight="55" behindDoc="0" locked="0" layoutInCell="0" allowOverlap="1" wp14:anchorId="289E738F" wp14:editId="61C3F9E2">
                <wp:simplePos x="0" y="0"/>
                <wp:positionH relativeFrom="column">
                  <wp:posOffset>8449</wp:posOffset>
                </wp:positionH>
                <wp:positionV relativeFrom="paragraph">
                  <wp:posOffset>24130</wp:posOffset>
                </wp:positionV>
                <wp:extent cx="5645150" cy="242570"/>
                <wp:effectExtent l="0" t="0" r="6350" b="0"/>
                <wp:wrapNone/>
                <wp:docPr id="52" name="Text Box 23"/>
                <wp:cNvGraphicFramePr/>
                <a:graphic xmlns:a="http://schemas.openxmlformats.org/drawingml/2006/main">
                  <a:graphicData uri="http://schemas.microsoft.com/office/word/2010/wordprocessingShape">
                    <wps:wsp>
                      <wps:cNvSpPr/>
                      <wps:spPr>
                        <a:xfrm>
                          <a:off x="0" y="0"/>
                          <a:ext cx="5645150" cy="242570"/>
                        </a:xfrm>
                        <a:prstGeom prst="rect">
                          <a:avLst/>
                        </a:prstGeom>
                        <a:solidFill>
                          <a:schemeClr val="lt1">
                            <a:lumMod val="100000"/>
                            <a:lumOff val="0"/>
                          </a:schemeClr>
                        </a:solidFill>
                        <a:ln w="0">
                          <a:noFill/>
                        </a:ln>
                      </wps:spPr>
                      <wps:style>
                        <a:lnRef idx="0">
                          <a:scrgbClr r="0" g="0" b="0"/>
                        </a:lnRef>
                        <a:fillRef idx="0">
                          <a:scrgbClr r="0" g="0" b="0"/>
                        </a:fillRef>
                        <a:effectRef idx="0">
                          <a:scrgbClr r="0" g="0" b="0"/>
                        </a:effectRef>
                        <a:fontRef idx="minor"/>
                      </wps:style>
                      <wps:txbx>
                        <w:txbxContent>
                          <w:p w14:paraId="3CC659C9" w14:textId="77777777" w:rsidR="00437E58" w:rsidRDefault="00000000">
                            <w:pPr>
                              <w:pStyle w:val="FrameContents"/>
                              <w:rPr>
                                <w:rFonts w:ascii="Arial" w:hAnsi="Arial" w:cs="Arial"/>
                                <w:sz w:val="20"/>
                                <w:szCs w:val="20"/>
                              </w:rPr>
                            </w:pPr>
                            <w:r>
                              <w:rPr>
                                <w:rFonts w:ascii="Arial" w:hAnsi="Arial" w:cs="Arial"/>
                                <w:color w:val="000000"/>
                                <w:sz w:val="20"/>
                                <w:szCs w:val="20"/>
                              </w:rPr>
                              <w:t xml:space="preserve">Slika 20 – uticaj COVID-19 na OsD kroz pojačavanje simptoma  </w:t>
                            </w:r>
                          </w:p>
                        </w:txbxContent>
                      </wps:txbx>
                      <wps:bodyPr anchor="t" upright="1">
                        <a:noAutofit/>
                      </wps:bodyPr>
                    </wps:wsp>
                  </a:graphicData>
                </a:graphic>
                <wp14:sizeRelV relativeFrom="margin">
                  <wp14:pctHeight>0</wp14:pctHeight>
                </wp14:sizeRelV>
              </wp:anchor>
            </w:drawing>
          </mc:Choice>
          <mc:Fallback>
            <w:pict>
              <v:rect w14:anchorId="689F9100" id="Text Box 23" o:spid="_x0000_s1047" style="position:absolute;left:0;text-align:left;margin-left:.65pt;margin-top:1.9pt;width:444.5pt;height:19.1pt;z-index:55;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" o:allowincell="f" fillcolor="white [3201]" stroked="f" strokeweight="0">
                <v:textbox>
                  <w:txbxContent>
                    <w:p w:rsidR="00437E58" w:rsidRDefault="00000000">
                      <w:pPr>
                        <w:pStyle w:val="FrameContents"/>
                        <w:rPr>
                          <w:rFonts w:ascii="Arial" w:hAnsi="Arial" w:cs="Arial"/>
                          <w:sz w:val="20"/>
                          <w:szCs w:val="20"/>
                        </w:rPr>
                      </w:pPr>
                      <w:r>
                        <w:rPr>
                          <w:rFonts w:ascii="Arial" w:hAnsi="Arial" w:cs="Arial"/>
                          <w:color w:val="000000"/>
                          <w:sz w:val="20"/>
                          <w:szCs w:val="20"/>
                        </w:rPr>
                        <w:t xml:space="preserve">Slika 20 – uticaj COVID-19 na </w:t>
                      </w:r>
                      <w:proofErr w:type="spellStart"/>
                      <w:r>
                        <w:rPr>
                          <w:rFonts w:ascii="Arial" w:hAnsi="Arial" w:cs="Arial"/>
                          <w:color w:val="000000"/>
                          <w:sz w:val="20"/>
                          <w:szCs w:val="20"/>
                        </w:rPr>
                        <w:t>OsD</w:t>
                      </w:r>
                      <w:proofErr w:type="spellEnd"/>
                      <w:r>
                        <w:rPr>
                          <w:rFonts w:ascii="Arial" w:hAnsi="Arial" w:cs="Arial"/>
                          <w:color w:val="000000"/>
                          <w:sz w:val="20"/>
                          <w:szCs w:val="20"/>
                        </w:rPr>
                        <w:t xml:space="preserve"> kroz </w:t>
                      </w:r>
                      <w:proofErr w:type="spellStart"/>
                      <w:r>
                        <w:rPr>
                          <w:rFonts w:ascii="Arial" w:hAnsi="Arial" w:cs="Arial"/>
                          <w:color w:val="000000"/>
                          <w:sz w:val="20"/>
                          <w:szCs w:val="20"/>
                        </w:rPr>
                        <w:t>pojačavanje</w:t>
                      </w:r>
                      <w:proofErr w:type="spellEnd"/>
                      <w:r>
                        <w:rPr>
                          <w:rFonts w:ascii="Arial" w:hAnsi="Arial" w:cs="Arial"/>
                          <w:color w:val="000000"/>
                          <w:sz w:val="20"/>
                          <w:szCs w:val="20"/>
                        </w:rPr>
                        <w:t xml:space="preserve"> simptoma  </w:t>
                      </w:r>
                    </w:p>
                  </w:txbxContent>
                </v:textbox>
              </v:rect>
            </w:pict>
          </mc:Fallback>
        </mc:AlternateContent>
      </w:r>
    </w:p>
    <w:p w14:paraId="436D5228" w14:textId="77777777" w:rsidR="00437E58" w:rsidRDefault="00A26362">
      <w:pPr>
        <w:spacing w:after="120"/>
        <w:jc w:val="both"/>
        <w:rPr>
          <w:rFonts w:ascii="Arial" w:hAnsi="Arial" w:cs="Arial"/>
          <w:sz w:val="24"/>
          <w:szCs w:val="24"/>
        </w:rPr>
      </w:pPr>
      <w:r>
        <w:rPr>
          <w:noProof/>
        </w:rPr>
        <w:drawing>
          <wp:inline distT="0" distB="0" distL="0" distR="0" wp14:anchorId="36563123" wp14:editId="23A7E3FC">
            <wp:extent cx="5943600" cy="3282315"/>
            <wp:effectExtent l="0" t="0" r="0" b="0"/>
            <wp:docPr id="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3"/>
                    <pic:cNvPicPr>
                      <a:picLocks noChangeAspect="1" noChangeArrowheads="1"/>
                    </pic:cNvPicPr>
                  </pic:nvPicPr>
                  <pic:blipFill>
                    <a:blip r:embed="rId28"/>
                    <a:stretch>
                      <a:fillRect/>
                    </a:stretch>
                  </pic:blipFill>
                  <pic:spPr bwMode="auto">
                    <a:xfrm>
                      <a:off x="0" y="0"/>
                      <a:ext cx="5943600" cy="3282315"/>
                    </a:xfrm>
                    <a:prstGeom prst="rect">
                      <a:avLst/>
                    </a:prstGeom>
                  </pic:spPr>
                </pic:pic>
              </a:graphicData>
            </a:graphic>
          </wp:inline>
        </w:drawing>
      </w:r>
    </w:p>
    <w:p w14:paraId="53F5B1F4" w14:textId="77777777" w:rsidR="00437E58" w:rsidRDefault="00000000">
      <w:pPr>
        <w:spacing w:after="120"/>
        <w:jc w:val="both"/>
        <w:rPr>
          <w:rFonts w:ascii="Arial" w:hAnsi="Arial" w:cs="Arial"/>
          <w:sz w:val="24"/>
          <w:szCs w:val="24"/>
        </w:rPr>
      </w:pPr>
      <w:r>
        <w:rPr>
          <w:rFonts w:ascii="Arial" w:hAnsi="Arial" w:cs="Arial"/>
          <w:sz w:val="24"/>
          <w:szCs w:val="24"/>
        </w:rPr>
        <w:t xml:space="preserve">U Kantonu Sarajevo kao i u cijeloj Bosni i Hercegovini nisu vođene slične statistike o strukturi umrlih u periodu pandemije Covid-19. Također, ne postoji niti jedna istraživačka studija koja je istraživala podatke o: </w:t>
      </w:r>
    </w:p>
    <w:p w14:paraId="13B8CD49" w14:textId="77777777" w:rsidR="00437E58" w:rsidRDefault="00000000">
      <w:pPr>
        <w:pStyle w:val="ListParagraph"/>
        <w:numPr>
          <w:ilvl w:val="0"/>
          <w:numId w:val="17"/>
        </w:numPr>
        <w:spacing w:after="120"/>
        <w:jc w:val="both"/>
        <w:rPr>
          <w:rFonts w:ascii="Arial" w:hAnsi="Arial" w:cs="Arial"/>
          <w:sz w:val="24"/>
          <w:szCs w:val="24"/>
        </w:rPr>
      </w:pPr>
      <w:r>
        <w:rPr>
          <w:rFonts w:ascii="Arial" w:hAnsi="Arial" w:cs="Arial"/>
          <w:sz w:val="24"/>
          <w:szCs w:val="24"/>
        </w:rPr>
        <w:t>Smrtnosti OsD i njihovom učešću u ukupnoj smrtnosti uzrokovanom infekcijom Covid-19;</w:t>
      </w:r>
    </w:p>
    <w:p w14:paraId="33A835B9" w14:textId="77777777" w:rsidR="00437E58" w:rsidRDefault="00000000">
      <w:pPr>
        <w:pStyle w:val="ListParagraph"/>
        <w:numPr>
          <w:ilvl w:val="0"/>
          <w:numId w:val="17"/>
        </w:numPr>
        <w:spacing w:after="120"/>
        <w:jc w:val="both"/>
        <w:rPr>
          <w:rFonts w:ascii="Arial" w:hAnsi="Arial" w:cs="Arial"/>
          <w:sz w:val="24"/>
          <w:szCs w:val="24"/>
        </w:rPr>
      </w:pPr>
      <w:r>
        <w:rPr>
          <w:rFonts w:ascii="Arial" w:hAnsi="Arial" w:cs="Arial"/>
          <w:sz w:val="24"/>
          <w:szCs w:val="24"/>
        </w:rPr>
        <w:lastRenderedPageBreak/>
        <w:t>Detekciji i dijagnosticiranju Covid-19 kod OsD koje žive same ili sa partnerom;</w:t>
      </w:r>
    </w:p>
    <w:p w14:paraId="5721C9A1" w14:textId="77777777" w:rsidR="00437E58" w:rsidRDefault="00000000">
      <w:pPr>
        <w:pStyle w:val="ListParagraph"/>
        <w:numPr>
          <w:ilvl w:val="0"/>
          <w:numId w:val="17"/>
        </w:numPr>
        <w:spacing w:after="120"/>
        <w:jc w:val="both"/>
        <w:rPr>
          <w:rFonts w:ascii="Arial" w:hAnsi="Arial" w:cs="Arial"/>
          <w:sz w:val="24"/>
          <w:szCs w:val="24"/>
        </w:rPr>
      </w:pPr>
      <w:r>
        <w:rPr>
          <w:rFonts w:ascii="Arial" w:hAnsi="Arial" w:cs="Arial"/>
          <w:sz w:val="24"/>
          <w:szCs w:val="24"/>
        </w:rPr>
        <w:t>Uspješnosti implementacije Covid-19 zaštitnih mjera kod OsD a posmatrano kod kuće, u vanjskom prostoru, za vrijeme boravka u javnom prostoru;</w:t>
      </w:r>
    </w:p>
    <w:p w14:paraId="46411402" w14:textId="77777777" w:rsidR="00437E58" w:rsidRDefault="00000000">
      <w:pPr>
        <w:pStyle w:val="ListParagraph"/>
        <w:numPr>
          <w:ilvl w:val="0"/>
          <w:numId w:val="17"/>
        </w:numPr>
        <w:spacing w:after="120"/>
        <w:jc w:val="both"/>
        <w:rPr>
          <w:rFonts w:ascii="Arial" w:hAnsi="Arial" w:cs="Arial"/>
          <w:sz w:val="24"/>
          <w:szCs w:val="24"/>
        </w:rPr>
      </w:pPr>
      <w:r>
        <w:rPr>
          <w:rFonts w:ascii="Arial" w:hAnsi="Arial" w:cs="Arial"/>
          <w:sz w:val="24"/>
          <w:szCs w:val="24"/>
        </w:rPr>
        <w:t>Aktivnostima prevencije pogoršanja stanja kod OsD koje žive same ili sa partnerom;</w:t>
      </w:r>
    </w:p>
    <w:p w14:paraId="49A9677E" w14:textId="77777777" w:rsidR="00437E58" w:rsidRDefault="00000000">
      <w:pPr>
        <w:pStyle w:val="ListParagraph"/>
        <w:numPr>
          <w:ilvl w:val="0"/>
          <w:numId w:val="17"/>
        </w:numPr>
        <w:spacing w:after="120"/>
        <w:jc w:val="both"/>
        <w:rPr>
          <w:rFonts w:ascii="Arial" w:hAnsi="Arial" w:cs="Arial"/>
          <w:sz w:val="24"/>
          <w:szCs w:val="24"/>
        </w:rPr>
      </w:pPr>
      <w:r>
        <w:rPr>
          <w:rFonts w:ascii="Arial" w:hAnsi="Arial" w:cs="Arial"/>
          <w:sz w:val="24"/>
          <w:szCs w:val="24"/>
        </w:rPr>
        <w:t xml:space="preserve">Provedenim aktivnostima bolničke zaštite i uspješnosti tih aktivnosti kada se posmatra OsD; </w:t>
      </w:r>
    </w:p>
    <w:p w14:paraId="02F433A7" w14:textId="77777777" w:rsidR="00437E58" w:rsidRDefault="00000000">
      <w:pPr>
        <w:pStyle w:val="ListParagraph"/>
        <w:numPr>
          <w:ilvl w:val="0"/>
          <w:numId w:val="17"/>
        </w:numPr>
        <w:spacing w:after="120"/>
        <w:jc w:val="both"/>
        <w:rPr>
          <w:rFonts w:ascii="Arial" w:hAnsi="Arial" w:cs="Arial"/>
          <w:sz w:val="24"/>
          <w:szCs w:val="24"/>
        </w:rPr>
      </w:pPr>
      <w:r>
        <w:rPr>
          <w:rFonts w:ascii="Arial" w:hAnsi="Arial" w:cs="Arial"/>
          <w:sz w:val="24"/>
          <w:szCs w:val="24"/>
        </w:rPr>
        <w:t>Uslovima života OsD u toku pandemije i porodica sa demencijom pogođenim članom i ishodima;</w:t>
      </w:r>
    </w:p>
    <w:p w14:paraId="6D6E5034" w14:textId="77777777" w:rsidR="00437E58" w:rsidRDefault="00000000">
      <w:pPr>
        <w:pStyle w:val="ListParagraph"/>
        <w:numPr>
          <w:ilvl w:val="0"/>
          <w:numId w:val="17"/>
        </w:numPr>
        <w:spacing w:after="120"/>
        <w:jc w:val="both"/>
        <w:rPr>
          <w:rFonts w:ascii="Arial" w:hAnsi="Arial" w:cs="Arial"/>
          <w:sz w:val="24"/>
          <w:szCs w:val="24"/>
        </w:rPr>
      </w:pPr>
      <w:r>
        <w:rPr>
          <w:rFonts w:ascii="Arial" w:hAnsi="Arial" w:cs="Arial"/>
          <w:sz w:val="24"/>
          <w:szCs w:val="24"/>
        </w:rPr>
        <w:t>Uspješnost zaštitnih mjera i zatvaranja na OsD koje žive same, sa partnerom ili u porodici;</w:t>
      </w:r>
    </w:p>
    <w:p w14:paraId="3C07C01F" w14:textId="77777777" w:rsidR="00437E58" w:rsidRDefault="00000000">
      <w:pPr>
        <w:pStyle w:val="ListParagraph"/>
        <w:numPr>
          <w:ilvl w:val="0"/>
          <w:numId w:val="17"/>
        </w:numPr>
        <w:spacing w:after="120"/>
        <w:jc w:val="both"/>
        <w:rPr>
          <w:rFonts w:ascii="Arial" w:hAnsi="Arial" w:cs="Arial"/>
          <w:sz w:val="24"/>
          <w:szCs w:val="24"/>
        </w:rPr>
      </w:pPr>
      <w:r>
        <w:rPr>
          <w:rFonts w:ascii="Arial" w:hAnsi="Arial" w:cs="Arial"/>
          <w:sz w:val="24"/>
          <w:szCs w:val="24"/>
        </w:rPr>
        <w:t xml:space="preserve">Posljedice pandemije na zdravlje OsD, njihovih partnera i porodica; </w:t>
      </w:r>
    </w:p>
    <w:p w14:paraId="10623EF4" w14:textId="77777777" w:rsidR="00437E58" w:rsidRDefault="00000000">
      <w:pPr>
        <w:pStyle w:val="ListParagraph"/>
        <w:numPr>
          <w:ilvl w:val="0"/>
          <w:numId w:val="17"/>
        </w:numPr>
        <w:spacing w:after="120"/>
        <w:jc w:val="both"/>
        <w:rPr>
          <w:rFonts w:ascii="Arial" w:hAnsi="Arial" w:cs="Arial"/>
          <w:sz w:val="24"/>
          <w:szCs w:val="24"/>
        </w:rPr>
      </w:pPr>
      <w:r>
        <w:rPr>
          <w:rFonts w:ascii="Arial" w:hAnsi="Arial" w:cs="Arial"/>
          <w:sz w:val="24"/>
          <w:szCs w:val="24"/>
        </w:rPr>
        <w:t>Stanju nakon vakcinacije.</w:t>
      </w:r>
    </w:p>
    <w:p w14:paraId="2415DA61" w14:textId="77777777" w:rsidR="00437E58" w:rsidRDefault="00000000">
      <w:pPr>
        <w:spacing w:after="120"/>
        <w:jc w:val="both"/>
        <w:rPr>
          <w:rFonts w:ascii="Arial" w:hAnsi="Arial" w:cs="Arial"/>
          <w:sz w:val="24"/>
          <w:szCs w:val="24"/>
        </w:rPr>
      </w:pPr>
      <w:r w:rsidRPr="00853A8D">
        <w:rPr>
          <w:rFonts w:ascii="Arial" w:hAnsi="Arial" w:cs="Arial"/>
          <w:sz w:val="24"/>
          <w:szCs w:val="24"/>
        </w:rPr>
        <w:t xml:space="preserve">Kanton Sarajevo treba u razumnom vremenskom periodu izvršiti analizu globalnih izvještaja koji se odnose na propuste </w:t>
      </w:r>
      <w:r>
        <w:rPr>
          <w:rFonts w:ascii="Arial" w:hAnsi="Arial" w:cs="Arial"/>
          <w:sz w:val="24"/>
          <w:szCs w:val="24"/>
        </w:rPr>
        <w:t xml:space="preserve">provednih mjera zaštite u pandemiji Covid-19, a kako bi se izradili planovi zaštite OsD i starijih osoba u uslovima nove pandemije, ratnog stanja, stanja prirodne nesreće i </w:t>
      </w:r>
      <w:r w:rsidRPr="00853A8D">
        <w:rPr>
          <w:rFonts w:ascii="Arial" w:hAnsi="Arial" w:cs="Arial"/>
          <w:sz w:val="24"/>
          <w:szCs w:val="24"/>
        </w:rPr>
        <w:t xml:space="preserve">drugog. </w:t>
      </w:r>
    </w:p>
    <w:p w14:paraId="75677681" w14:textId="77777777" w:rsidR="00437E58" w:rsidRDefault="00000000">
      <w:pPr>
        <w:spacing w:after="120"/>
        <w:jc w:val="both"/>
        <w:rPr>
          <w:rFonts w:ascii="Arial" w:hAnsi="Arial" w:cs="Arial"/>
          <w:sz w:val="24"/>
          <w:szCs w:val="24"/>
        </w:rPr>
      </w:pPr>
      <w:r>
        <w:rPr>
          <w:rFonts w:ascii="Arial" w:hAnsi="Arial" w:cs="Arial"/>
          <w:sz w:val="24"/>
          <w:szCs w:val="24"/>
        </w:rPr>
        <w:t>Planovi zaštite trebaju biti praktični, u skladu sa sistemom zdravstvene i socijalne zaštite, postojećom ponudom i mogućnostima sistema. Ujedno planovi trebaju biti rasterećeni diskriminacije po godinama starosti ili zdravstvenom stanju ciljane populacije. Planovi zaštite OsD trebaju biti zasnovani na naučnim, modernim i praktičnim rješenjima koja će obuhvatiti OsD, njihove porodice i njegovatelje.</w:t>
      </w:r>
    </w:p>
    <w:p w14:paraId="1D3A26B4" w14:textId="77777777" w:rsidR="00437E58" w:rsidRDefault="00000000">
      <w:pPr>
        <w:spacing w:after="120"/>
        <w:jc w:val="both"/>
        <w:rPr>
          <w:rFonts w:ascii="Arial" w:hAnsi="Arial" w:cs="Arial"/>
          <w:sz w:val="24"/>
          <w:szCs w:val="24"/>
        </w:rPr>
      </w:pPr>
      <w:r>
        <w:rPr>
          <w:rFonts w:ascii="Arial" w:hAnsi="Arial" w:cs="Arial"/>
          <w:sz w:val="24"/>
          <w:szCs w:val="24"/>
        </w:rPr>
        <w:t xml:space="preserve">Planovi zaštite OsD u slučaju epidemije, stanja prirodne nesreće, ratnih dejstava trebaju obuhvatiti vođenje evidencije podataka prikazanih na način da se mogu analizirati i mjeriti učinkovitosti i ishodi, ali i raditi usporedbe sa sličnim evidencijama u regionu, EU ali i na globalnom planu. </w:t>
      </w:r>
    </w:p>
    <w:p w14:paraId="5AEB9A56" w14:textId="77777777" w:rsidR="00437E58" w:rsidRDefault="00437E58">
      <w:pPr>
        <w:spacing w:after="120"/>
        <w:jc w:val="both"/>
        <w:rPr>
          <w:rFonts w:ascii="Arial" w:hAnsi="Arial" w:cs="Arial"/>
          <w:sz w:val="24"/>
          <w:szCs w:val="24"/>
        </w:rPr>
      </w:pPr>
    </w:p>
    <w:p w14:paraId="1B8CB202" w14:textId="77777777" w:rsidR="00A26362" w:rsidRDefault="00A26362">
      <w:pPr>
        <w:spacing w:after="120"/>
        <w:jc w:val="both"/>
        <w:rPr>
          <w:rFonts w:ascii="Arial" w:hAnsi="Arial" w:cs="Arial"/>
          <w:sz w:val="24"/>
          <w:szCs w:val="24"/>
        </w:rPr>
      </w:pPr>
    </w:p>
    <w:p w14:paraId="7F95A541" w14:textId="77777777" w:rsidR="00A26362" w:rsidRDefault="00A26362">
      <w:pPr>
        <w:spacing w:after="120"/>
        <w:jc w:val="both"/>
        <w:rPr>
          <w:rFonts w:ascii="Arial" w:hAnsi="Arial" w:cs="Arial"/>
          <w:sz w:val="24"/>
          <w:szCs w:val="24"/>
        </w:rPr>
      </w:pPr>
    </w:p>
    <w:p w14:paraId="2AF1A719" w14:textId="77777777" w:rsidR="00A26362" w:rsidRDefault="00A26362">
      <w:pPr>
        <w:spacing w:after="120"/>
        <w:jc w:val="both"/>
        <w:rPr>
          <w:rFonts w:ascii="Arial" w:hAnsi="Arial" w:cs="Arial"/>
          <w:sz w:val="24"/>
          <w:szCs w:val="24"/>
        </w:rPr>
      </w:pPr>
    </w:p>
    <w:p w14:paraId="13A446EC" w14:textId="77777777" w:rsidR="00A26362" w:rsidRDefault="00A26362">
      <w:pPr>
        <w:spacing w:after="120"/>
        <w:jc w:val="both"/>
        <w:rPr>
          <w:rFonts w:ascii="Arial" w:hAnsi="Arial" w:cs="Arial"/>
          <w:sz w:val="24"/>
          <w:szCs w:val="24"/>
        </w:rPr>
      </w:pPr>
    </w:p>
    <w:p w14:paraId="2041813C" w14:textId="77777777" w:rsidR="00A26362" w:rsidRDefault="00A26362">
      <w:pPr>
        <w:spacing w:after="120"/>
        <w:jc w:val="both"/>
        <w:rPr>
          <w:rFonts w:ascii="Arial" w:hAnsi="Arial" w:cs="Arial"/>
          <w:sz w:val="24"/>
          <w:szCs w:val="24"/>
        </w:rPr>
      </w:pPr>
    </w:p>
    <w:p w14:paraId="0C07A8CD" w14:textId="77777777" w:rsidR="00A26362" w:rsidRDefault="00A26362">
      <w:pPr>
        <w:spacing w:after="120"/>
        <w:jc w:val="both"/>
        <w:rPr>
          <w:rFonts w:ascii="Arial" w:hAnsi="Arial" w:cs="Arial"/>
          <w:sz w:val="24"/>
          <w:szCs w:val="24"/>
        </w:rPr>
      </w:pPr>
    </w:p>
    <w:p w14:paraId="1CE37753" w14:textId="77777777" w:rsidR="00A26362" w:rsidRDefault="00A26362">
      <w:pPr>
        <w:spacing w:after="120"/>
        <w:jc w:val="both"/>
        <w:rPr>
          <w:rFonts w:ascii="Arial" w:hAnsi="Arial" w:cs="Arial"/>
          <w:sz w:val="24"/>
          <w:szCs w:val="24"/>
        </w:rPr>
      </w:pPr>
    </w:p>
    <w:p w14:paraId="5D655D21" w14:textId="77777777" w:rsidR="00A26362" w:rsidRDefault="00A26362">
      <w:pPr>
        <w:spacing w:after="120"/>
        <w:jc w:val="both"/>
        <w:rPr>
          <w:rFonts w:ascii="Arial" w:hAnsi="Arial" w:cs="Arial"/>
          <w:sz w:val="24"/>
          <w:szCs w:val="24"/>
        </w:rPr>
      </w:pPr>
    </w:p>
    <w:p w14:paraId="14B29AC0" w14:textId="77777777" w:rsidR="00437E58" w:rsidRDefault="00000000" w:rsidP="001E40BB">
      <w:pPr>
        <w:pStyle w:val="ListParagraph"/>
        <w:numPr>
          <w:ilvl w:val="0"/>
          <w:numId w:val="6"/>
        </w:numPr>
        <w:spacing w:after="120"/>
        <w:jc w:val="both"/>
        <w:rPr>
          <w:rFonts w:ascii="Arial" w:hAnsi="Arial" w:cs="Arial"/>
          <w:b/>
          <w:bCs/>
          <w:sz w:val="28"/>
          <w:szCs w:val="28"/>
        </w:rPr>
      </w:pPr>
      <w:r>
        <w:rPr>
          <w:rFonts w:ascii="Arial" w:hAnsi="Arial" w:cs="Arial"/>
          <w:b/>
          <w:bCs/>
          <w:sz w:val="28"/>
          <w:szCs w:val="28"/>
        </w:rPr>
        <w:lastRenderedPageBreak/>
        <w:t>USPOSTAVLJANJE REGISTARA</w:t>
      </w:r>
    </w:p>
    <w:p w14:paraId="22E77079" w14:textId="77777777" w:rsidR="00437E58" w:rsidRDefault="00000000">
      <w:pPr>
        <w:spacing w:after="120"/>
        <w:jc w:val="both"/>
        <w:rPr>
          <w:rFonts w:ascii="Arial" w:hAnsi="Arial" w:cs="Arial"/>
          <w:sz w:val="24"/>
          <w:szCs w:val="24"/>
        </w:rPr>
      </w:pPr>
      <w:r>
        <w:rPr>
          <w:rFonts w:ascii="Arial" w:hAnsi="Arial" w:cs="Arial"/>
          <w:sz w:val="24"/>
          <w:szCs w:val="24"/>
        </w:rPr>
        <w:t xml:space="preserve">Uspostava registara oboljelih osoba od bolesti koje donose demenciju je veoma važno pitanje. U Bosni i Hercegovini se ne vodi ovakav registar, a uvažavajući činjenicu da se povećava broj oboljelih od demencije, uspostavljanje ovakvoga registra se nameće kao potreba uvažavajući kompleksnost ovog javno zdravstvenoga problema. </w:t>
      </w:r>
    </w:p>
    <w:p w14:paraId="23D298B1" w14:textId="77777777" w:rsidR="00437E58" w:rsidRDefault="00000000">
      <w:pPr>
        <w:spacing w:after="120"/>
        <w:jc w:val="both"/>
        <w:rPr>
          <w:rFonts w:ascii="Arial" w:hAnsi="Arial" w:cs="Arial"/>
          <w:sz w:val="24"/>
          <w:szCs w:val="24"/>
        </w:rPr>
      </w:pPr>
      <w:r>
        <w:rPr>
          <w:rFonts w:ascii="Arial" w:hAnsi="Arial" w:cs="Arial"/>
          <w:sz w:val="24"/>
          <w:szCs w:val="24"/>
        </w:rPr>
        <w:t xml:space="preserve">Uspostava jedinstvenog registra svih oboljelih od bolesti koje nose demenciju je nužna </w:t>
      </w:r>
      <w:r w:rsidRPr="00853A8D">
        <w:rPr>
          <w:rFonts w:ascii="Arial" w:hAnsi="Arial" w:cs="Arial"/>
          <w:sz w:val="24"/>
          <w:szCs w:val="24"/>
        </w:rPr>
        <w:t xml:space="preserve">kako bi se što efikasnije izborili </w:t>
      </w:r>
      <w:r>
        <w:rPr>
          <w:rFonts w:ascii="Arial" w:hAnsi="Arial" w:cs="Arial"/>
          <w:sz w:val="24"/>
          <w:szCs w:val="24"/>
        </w:rPr>
        <w:t>sa izazovom demencije, a naročito u svjetlu demografije i migracija jer kompleksnost demencije traži uključenje cijelog društva što je ranije u tekstu Strategije opisano.</w:t>
      </w:r>
    </w:p>
    <w:p w14:paraId="613883C2" w14:textId="77777777" w:rsidR="00437E58" w:rsidRDefault="00000000">
      <w:pPr>
        <w:spacing w:after="120"/>
        <w:jc w:val="both"/>
        <w:rPr>
          <w:rFonts w:ascii="Arial" w:hAnsi="Arial" w:cs="Arial"/>
          <w:sz w:val="24"/>
          <w:szCs w:val="24"/>
        </w:rPr>
      </w:pPr>
      <w:r>
        <w:rPr>
          <w:rFonts w:ascii="Arial" w:hAnsi="Arial" w:cs="Arial"/>
          <w:sz w:val="24"/>
          <w:szCs w:val="24"/>
        </w:rPr>
        <w:t xml:space="preserve">Registri će se pokazati kao veoma važni resursi na osnovu kojih će BiH moći aplicirati za sredstva EU. </w:t>
      </w:r>
    </w:p>
    <w:p w14:paraId="502391ED" w14:textId="77777777" w:rsidR="00437E58" w:rsidRDefault="00000000">
      <w:pPr>
        <w:spacing w:after="0" w:line="240" w:lineRule="auto"/>
        <w:jc w:val="both"/>
        <w:rPr>
          <w:rFonts w:ascii="Arial" w:hAnsi="Arial" w:cs="Arial"/>
          <w:i/>
          <w:iCs/>
          <w:sz w:val="24"/>
          <w:szCs w:val="24"/>
        </w:rPr>
      </w:pPr>
      <w:r>
        <w:rPr>
          <w:rFonts w:ascii="Arial" w:hAnsi="Arial" w:cs="Arial"/>
          <w:sz w:val="24"/>
          <w:szCs w:val="24"/>
        </w:rPr>
        <w:t xml:space="preserve">Prema podacima Federalnog zavoda za statistiku broj umrlih stanovnika Kantona Sarajevo registrovanih u 2022. godini, iznosi 4.839, tačnije vrijednost stope mortaliteta u 2022. godini na području Kantona Sarajevo iznosi 11,53‰. </w:t>
      </w:r>
    </w:p>
    <w:p w14:paraId="7FA212E0" w14:textId="77777777" w:rsidR="00437E58" w:rsidRDefault="00437E58">
      <w:pPr>
        <w:spacing w:after="0" w:line="240" w:lineRule="auto"/>
        <w:jc w:val="both"/>
        <w:rPr>
          <w:rFonts w:ascii="Arial" w:hAnsi="Arial" w:cs="Arial"/>
          <w:i/>
          <w:iCs/>
          <w:sz w:val="24"/>
          <w:szCs w:val="24"/>
        </w:rPr>
      </w:pPr>
    </w:p>
    <w:p w14:paraId="07BB1D28" w14:textId="77777777" w:rsidR="00437E58" w:rsidRDefault="00000000">
      <w:pPr>
        <w:spacing w:after="0" w:line="240" w:lineRule="auto"/>
        <w:jc w:val="both"/>
        <w:rPr>
          <w:rFonts w:ascii="Arial" w:hAnsi="Arial" w:cs="Arial"/>
          <w:b/>
          <w:sz w:val="24"/>
          <w:szCs w:val="24"/>
        </w:rPr>
      </w:pPr>
      <w:r>
        <w:rPr>
          <w:rFonts w:ascii="Arial" w:hAnsi="Arial" w:cs="Arial"/>
          <w:b/>
          <w:i/>
          <w:iCs/>
          <w:sz w:val="24"/>
          <w:szCs w:val="24"/>
        </w:rPr>
        <w:t xml:space="preserve">Mortalitet stanovništva Kantona Sarajevo u posljednjih pet godina ima vrijednost stope općeg mortaliteta iznad 9,00‰, što predstavlja srednje povišenu stopu općeg mortaliteta. </w:t>
      </w:r>
    </w:p>
    <w:p w14:paraId="305A2BB9" w14:textId="77777777" w:rsidR="00437E58" w:rsidRDefault="00437E58">
      <w:pPr>
        <w:spacing w:after="0" w:line="240" w:lineRule="auto"/>
        <w:jc w:val="both"/>
        <w:rPr>
          <w:rFonts w:ascii="Arial" w:hAnsi="Arial" w:cs="Arial"/>
          <w:sz w:val="24"/>
          <w:szCs w:val="24"/>
        </w:rPr>
      </w:pPr>
    </w:p>
    <w:p w14:paraId="0E4C27C9" w14:textId="77777777" w:rsidR="00437E58" w:rsidRDefault="00000000">
      <w:pPr>
        <w:spacing w:after="0" w:line="240" w:lineRule="auto"/>
        <w:jc w:val="both"/>
        <w:rPr>
          <w:rFonts w:ascii="Arial" w:hAnsi="Arial" w:cs="Arial"/>
          <w:sz w:val="24"/>
          <w:szCs w:val="24"/>
        </w:rPr>
      </w:pPr>
      <w:r>
        <w:rPr>
          <w:rFonts w:ascii="Arial" w:hAnsi="Arial" w:cs="Arial"/>
          <w:sz w:val="24"/>
          <w:szCs w:val="24"/>
        </w:rPr>
        <w:t>Vodeći uzroci smrti u ukupnom stanovništvu Kantona Sarajevo u 2022. godini prema grupama oboljenja u MKB 10 (Međunarodna klasifikacija bolesti i srodnih zdravstvenih problema, 10 revizija) su bili:</w:t>
      </w:r>
    </w:p>
    <w:p w14:paraId="1A9EF9C0" w14:textId="77777777" w:rsidR="00437E58" w:rsidRDefault="00437E58">
      <w:pPr>
        <w:spacing w:after="0" w:line="240" w:lineRule="auto"/>
        <w:jc w:val="both"/>
        <w:rPr>
          <w:rFonts w:ascii="Arial" w:hAnsi="Arial" w:cs="Arial"/>
          <w:sz w:val="24"/>
          <w:szCs w:val="24"/>
        </w:rPr>
      </w:pPr>
    </w:p>
    <w:p w14:paraId="5FE00946" w14:textId="77777777" w:rsidR="00437E58" w:rsidRDefault="00000000">
      <w:pPr>
        <w:numPr>
          <w:ilvl w:val="0"/>
          <w:numId w:val="18"/>
        </w:numPr>
        <w:spacing w:after="0" w:line="240" w:lineRule="auto"/>
        <w:jc w:val="both"/>
        <w:rPr>
          <w:rFonts w:ascii="Arial" w:hAnsi="Arial" w:cs="Arial"/>
          <w:sz w:val="24"/>
          <w:szCs w:val="24"/>
        </w:rPr>
      </w:pPr>
      <w:r>
        <w:rPr>
          <w:rFonts w:ascii="Arial" w:hAnsi="Arial" w:cs="Arial"/>
          <w:sz w:val="24"/>
          <w:szCs w:val="24"/>
        </w:rPr>
        <w:t>Oboljenja cirkulatornog sistema I</w:t>
      </w:r>
      <w:r>
        <w:rPr>
          <w:rFonts w:ascii="Arial" w:hAnsi="Arial" w:cs="Arial"/>
          <w:sz w:val="24"/>
          <w:szCs w:val="24"/>
          <w:vertAlign w:val="subscript"/>
        </w:rPr>
        <w:t>00</w:t>
      </w:r>
      <w:r>
        <w:rPr>
          <w:rFonts w:ascii="Arial" w:hAnsi="Arial" w:cs="Arial"/>
          <w:sz w:val="24"/>
          <w:szCs w:val="24"/>
        </w:rPr>
        <w:t>-I</w:t>
      </w:r>
      <w:r>
        <w:rPr>
          <w:rFonts w:ascii="Arial" w:hAnsi="Arial" w:cs="Arial"/>
          <w:sz w:val="24"/>
          <w:szCs w:val="24"/>
          <w:vertAlign w:val="subscript"/>
        </w:rPr>
        <w:t xml:space="preserve">99 </w:t>
      </w:r>
      <w:r>
        <w:rPr>
          <w:rFonts w:ascii="Arial" w:hAnsi="Arial" w:cs="Arial"/>
          <w:sz w:val="24"/>
          <w:szCs w:val="24"/>
        </w:rPr>
        <w:t>(2.071 umrlih ili 42,80% svih umrlih);</w:t>
      </w:r>
    </w:p>
    <w:p w14:paraId="30D0AA0F" w14:textId="77777777" w:rsidR="00437E58" w:rsidRDefault="00000000">
      <w:pPr>
        <w:numPr>
          <w:ilvl w:val="0"/>
          <w:numId w:val="18"/>
        </w:numPr>
        <w:spacing w:after="0" w:line="240" w:lineRule="auto"/>
        <w:jc w:val="both"/>
        <w:rPr>
          <w:rFonts w:ascii="Arial" w:hAnsi="Arial" w:cs="Arial"/>
          <w:sz w:val="24"/>
          <w:szCs w:val="24"/>
        </w:rPr>
      </w:pPr>
      <w:r>
        <w:rPr>
          <w:rFonts w:ascii="Arial" w:hAnsi="Arial" w:cs="Arial"/>
          <w:sz w:val="24"/>
          <w:szCs w:val="24"/>
        </w:rPr>
        <w:t>Maligne neoplazme C</w:t>
      </w:r>
      <w:r>
        <w:rPr>
          <w:rFonts w:ascii="Arial" w:hAnsi="Arial" w:cs="Arial"/>
          <w:sz w:val="24"/>
          <w:szCs w:val="24"/>
          <w:vertAlign w:val="subscript"/>
        </w:rPr>
        <w:t>00</w:t>
      </w:r>
      <w:r>
        <w:rPr>
          <w:rFonts w:ascii="Arial" w:hAnsi="Arial" w:cs="Arial"/>
          <w:sz w:val="24"/>
          <w:szCs w:val="24"/>
        </w:rPr>
        <w:t>-C</w:t>
      </w:r>
      <w:r>
        <w:rPr>
          <w:rFonts w:ascii="Arial" w:hAnsi="Arial" w:cs="Arial"/>
          <w:sz w:val="24"/>
          <w:szCs w:val="24"/>
          <w:vertAlign w:val="subscript"/>
        </w:rPr>
        <w:t xml:space="preserve">97 </w:t>
      </w:r>
      <w:r>
        <w:rPr>
          <w:rFonts w:ascii="Arial" w:hAnsi="Arial" w:cs="Arial"/>
          <w:sz w:val="24"/>
          <w:szCs w:val="24"/>
        </w:rPr>
        <w:t>(1.141 umrlih ili 23,58% svih umrlih);</w:t>
      </w:r>
    </w:p>
    <w:p w14:paraId="5018BCF1" w14:textId="77777777" w:rsidR="00437E58" w:rsidRDefault="00000000">
      <w:pPr>
        <w:numPr>
          <w:ilvl w:val="0"/>
          <w:numId w:val="18"/>
        </w:numPr>
        <w:spacing w:after="0" w:line="240" w:lineRule="auto"/>
        <w:jc w:val="both"/>
        <w:rPr>
          <w:rFonts w:ascii="Arial" w:hAnsi="Arial" w:cs="Arial"/>
          <w:sz w:val="24"/>
          <w:szCs w:val="24"/>
        </w:rPr>
      </w:pPr>
      <w:r>
        <w:rPr>
          <w:rFonts w:ascii="Arial" w:hAnsi="Arial" w:cs="Arial"/>
          <w:sz w:val="24"/>
          <w:szCs w:val="24"/>
        </w:rPr>
        <w:t>Endokrina i metabolička oboljenja sa poremećajima u ishrani E</w:t>
      </w:r>
      <w:r>
        <w:rPr>
          <w:rFonts w:ascii="Arial" w:hAnsi="Arial" w:cs="Arial"/>
          <w:sz w:val="24"/>
          <w:szCs w:val="24"/>
          <w:vertAlign w:val="subscript"/>
        </w:rPr>
        <w:t>00</w:t>
      </w:r>
      <w:r>
        <w:rPr>
          <w:rFonts w:ascii="Arial" w:hAnsi="Arial" w:cs="Arial"/>
          <w:sz w:val="24"/>
          <w:szCs w:val="24"/>
        </w:rPr>
        <w:t>-E</w:t>
      </w:r>
      <w:r>
        <w:rPr>
          <w:rFonts w:ascii="Arial" w:hAnsi="Arial" w:cs="Arial"/>
          <w:sz w:val="24"/>
          <w:szCs w:val="24"/>
          <w:vertAlign w:val="subscript"/>
        </w:rPr>
        <w:t xml:space="preserve">90 </w:t>
      </w:r>
      <w:r>
        <w:rPr>
          <w:rFonts w:ascii="Arial" w:hAnsi="Arial" w:cs="Arial"/>
          <w:sz w:val="24"/>
          <w:szCs w:val="24"/>
        </w:rPr>
        <w:t>(321 umrlih ili 6,63% svih umrlih);</w:t>
      </w:r>
    </w:p>
    <w:p w14:paraId="60154BEE" w14:textId="77777777" w:rsidR="00437E58" w:rsidRDefault="00000000">
      <w:pPr>
        <w:numPr>
          <w:ilvl w:val="0"/>
          <w:numId w:val="18"/>
        </w:numPr>
        <w:spacing w:after="0" w:line="240" w:lineRule="auto"/>
        <w:jc w:val="both"/>
        <w:rPr>
          <w:rFonts w:ascii="Arial" w:hAnsi="Arial" w:cs="Arial"/>
          <w:sz w:val="24"/>
          <w:szCs w:val="24"/>
        </w:rPr>
      </w:pPr>
      <w:r>
        <w:rPr>
          <w:rFonts w:ascii="Arial" w:hAnsi="Arial" w:cs="Arial"/>
          <w:sz w:val="24"/>
          <w:szCs w:val="24"/>
        </w:rPr>
        <w:t>Oboljenja respiratornog sistema J</w:t>
      </w:r>
      <w:r>
        <w:rPr>
          <w:rFonts w:ascii="Arial" w:hAnsi="Arial" w:cs="Arial"/>
          <w:sz w:val="24"/>
          <w:szCs w:val="24"/>
          <w:vertAlign w:val="subscript"/>
        </w:rPr>
        <w:t>00</w:t>
      </w:r>
      <w:r>
        <w:rPr>
          <w:rFonts w:ascii="Arial" w:hAnsi="Arial" w:cs="Arial"/>
          <w:sz w:val="24"/>
          <w:szCs w:val="24"/>
        </w:rPr>
        <w:t>-J</w:t>
      </w:r>
      <w:r>
        <w:rPr>
          <w:rFonts w:ascii="Arial" w:hAnsi="Arial" w:cs="Arial"/>
          <w:sz w:val="24"/>
          <w:szCs w:val="24"/>
          <w:vertAlign w:val="subscript"/>
        </w:rPr>
        <w:t xml:space="preserve">99 </w:t>
      </w:r>
      <w:r>
        <w:rPr>
          <w:rFonts w:ascii="Arial" w:hAnsi="Arial" w:cs="Arial"/>
          <w:sz w:val="24"/>
          <w:szCs w:val="24"/>
        </w:rPr>
        <w:t>(179 umrlih ili 3,70% svih umrlih);</w:t>
      </w:r>
    </w:p>
    <w:p w14:paraId="2C0ED642" w14:textId="77777777" w:rsidR="00437E58" w:rsidRDefault="00000000">
      <w:pPr>
        <w:numPr>
          <w:ilvl w:val="0"/>
          <w:numId w:val="18"/>
        </w:numPr>
        <w:spacing w:after="0" w:line="240" w:lineRule="auto"/>
        <w:jc w:val="both"/>
        <w:rPr>
          <w:rFonts w:ascii="Arial" w:hAnsi="Arial" w:cs="Arial"/>
          <w:sz w:val="24"/>
          <w:szCs w:val="24"/>
        </w:rPr>
      </w:pPr>
      <w:r>
        <w:rPr>
          <w:rFonts w:ascii="Arial" w:hAnsi="Arial" w:cs="Arial"/>
          <w:sz w:val="24"/>
          <w:szCs w:val="24"/>
        </w:rPr>
        <w:t>Bolesti probavnog sistema K</w:t>
      </w:r>
      <w:r>
        <w:rPr>
          <w:rFonts w:ascii="Arial" w:hAnsi="Arial" w:cs="Arial"/>
          <w:sz w:val="24"/>
          <w:szCs w:val="24"/>
          <w:vertAlign w:val="subscript"/>
        </w:rPr>
        <w:t>00</w:t>
      </w:r>
      <w:r>
        <w:rPr>
          <w:rFonts w:ascii="Arial" w:hAnsi="Arial" w:cs="Arial"/>
          <w:sz w:val="24"/>
          <w:szCs w:val="24"/>
        </w:rPr>
        <w:t>-K</w:t>
      </w:r>
      <w:r>
        <w:rPr>
          <w:rFonts w:ascii="Arial" w:hAnsi="Arial" w:cs="Arial"/>
          <w:sz w:val="24"/>
          <w:szCs w:val="24"/>
          <w:vertAlign w:val="subscript"/>
        </w:rPr>
        <w:t xml:space="preserve">93 </w:t>
      </w:r>
      <w:r>
        <w:rPr>
          <w:rFonts w:ascii="Arial" w:hAnsi="Arial" w:cs="Arial"/>
          <w:sz w:val="24"/>
          <w:szCs w:val="24"/>
        </w:rPr>
        <w:t>(109 umrlih ili 2,25% svih umrlih).</w:t>
      </w:r>
    </w:p>
    <w:p w14:paraId="503E71ED" w14:textId="77777777" w:rsidR="00437E58" w:rsidRDefault="00437E58">
      <w:pPr>
        <w:spacing w:after="120"/>
        <w:jc w:val="both"/>
        <w:rPr>
          <w:rFonts w:ascii="Arial" w:hAnsi="Arial" w:cs="Arial"/>
          <w:sz w:val="24"/>
          <w:szCs w:val="24"/>
        </w:rPr>
      </w:pPr>
    </w:p>
    <w:p w14:paraId="06A563AC" w14:textId="77777777" w:rsidR="00437E58" w:rsidRDefault="00A26362">
      <w:pPr>
        <w:spacing w:after="120"/>
        <w:jc w:val="both"/>
        <w:rPr>
          <w:rFonts w:ascii="Arial" w:hAnsi="Arial" w:cs="Arial"/>
          <w:sz w:val="24"/>
          <w:szCs w:val="24"/>
        </w:rPr>
      </w:pPr>
      <w:r>
        <w:rPr>
          <w:noProof/>
        </w:rPr>
        <w:lastRenderedPageBreak/>
        <mc:AlternateContent>
          <mc:Choice Requires="wps">
            <w:drawing>
              <wp:anchor distT="0" distB="0" distL="0" distR="0" simplePos="0" relativeHeight="59" behindDoc="0" locked="0" layoutInCell="0" allowOverlap="1" wp14:anchorId="7AE1ECF8" wp14:editId="484CEFA9">
                <wp:simplePos x="0" y="0"/>
                <wp:positionH relativeFrom="column">
                  <wp:posOffset>3769567</wp:posOffset>
                </wp:positionH>
                <wp:positionV relativeFrom="paragraph">
                  <wp:posOffset>3452327</wp:posOffset>
                </wp:positionV>
                <wp:extent cx="2174033" cy="408305"/>
                <wp:effectExtent l="0" t="0" r="0" b="0"/>
                <wp:wrapNone/>
                <wp:docPr id="57" name="Text Box 24"/>
                <wp:cNvGraphicFramePr/>
                <a:graphic xmlns:a="http://schemas.openxmlformats.org/drawingml/2006/main">
                  <a:graphicData uri="http://schemas.microsoft.com/office/word/2010/wordprocessingShape">
                    <wps:wsp>
                      <wps:cNvSpPr/>
                      <wps:spPr>
                        <a:xfrm>
                          <a:off x="0" y="0"/>
                          <a:ext cx="2174033" cy="408305"/>
                        </a:xfrm>
                        <a:prstGeom prst="rect">
                          <a:avLst/>
                        </a:prstGeom>
                        <a:solidFill>
                          <a:schemeClr val="lt1">
                            <a:lumMod val="100000"/>
                            <a:lumOff val="0"/>
                          </a:schemeClr>
                        </a:solidFill>
                        <a:ln w="0">
                          <a:noFill/>
                        </a:ln>
                      </wps:spPr>
                      <wps:style>
                        <a:lnRef idx="0">
                          <a:scrgbClr r="0" g="0" b="0"/>
                        </a:lnRef>
                        <a:fillRef idx="0">
                          <a:scrgbClr r="0" g="0" b="0"/>
                        </a:fillRef>
                        <a:effectRef idx="0">
                          <a:scrgbClr r="0" g="0" b="0"/>
                        </a:effectRef>
                        <a:fontRef idx="minor"/>
                      </wps:style>
                      <wps:txbx>
                        <w:txbxContent>
                          <w:p w14:paraId="6AF64C7A" w14:textId="77777777" w:rsidR="00437E58" w:rsidRDefault="00000000">
                            <w:pPr>
                              <w:pStyle w:val="FrameContents"/>
                              <w:rPr>
                                <w:rFonts w:ascii="Arial" w:hAnsi="Arial" w:cs="Arial"/>
                                <w:sz w:val="20"/>
                                <w:szCs w:val="20"/>
                              </w:rPr>
                            </w:pPr>
                            <w:r>
                              <w:rPr>
                                <w:rFonts w:ascii="Arial" w:hAnsi="Arial" w:cs="Arial"/>
                                <w:color w:val="000000"/>
                                <w:sz w:val="20"/>
                                <w:szCs w:val="20"/>
                              </w:rPr>
                              <w:t xml:space="preserve">Slika 22 – 10 vodećih uzroka smrti u BiH 2021. </w:t>
                            </w:r>
                          </w:p>
                        </w:txbxContent>
                      </wps:txbx>
                      <wps:bodyPr wrap="square" anchor="t" upright="1">
                        <a:noAutofit/>
                      </wps:bodyPr>
                    </wps:wsp>
                  </a:graphicData>
                </a:graphic>
                <wp14:sizeRelH relativeFrom="margin">
                  <wp14:pctWidth>0</wp14:pctWidth>
                </wp14:sizeRelH>
                <wp14:sizeRelV relativeFrom="margin">
                  <wp14:pctHeight>0</wp14:pctHeight>
                </wp14:sizeRelV>
              </wp:anchor>
            </w:drawing>
          </mc:Choice>
          <mc:Fallback>
            <w:pict>
              <v:rect w14:anchorId="79FC9303" id="Text Box 24" o:spid="_x0000_s1048" style="position:absolute;left:0;text-align:left;margin-left:296.8pt;margin-top:271.85pt;width:171.2pt;height:32.15pt;z-index:5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" o:allowincell="f" fillcolor="white [3201]" stroked="f" strokeweight="0">
                <v:textbox>
                  <w:txbxContent>
                    <w:p w:rsidR="00437E58" w:rsidRDefault="00000000">
                      <w:pPr>
                        <w:pStyle w:val="FrameContents"/>
                        <w:rPr>
                          <w:rFonts w:ascii="Arial" w:hAnsi="Arial" w:cs="Arial"/>
                          <w:sz w:val="20"/>
                          <w:szCs w:val="20"/>
                        </w:rPr>
                      </w:pPr>
                      <w:r>
                        <w:rPr>
                          <w:rFonts w:ascii="Arial" w:hAnsi="Arial" w:cs="Arial"/>
                          <w:color w:val="000000"/>
                          <w:sz w:val="20"/>
                          <w:szCs w:val="20"/>
                        </w:rPr>
                        <w:t xml:space="preserve">Slika 22 – 10 vodećih uzroka smrti u BiH 2021. </w:t>
                      </w:r>
                    </w:p>
                  </w:txbxContent>
                </v:textbox>
              </v:rect>
            </w:pict>
          </mc:Fallback>
        </mc:AlternateContent>
      </w:r>
      <w:r>
        <w:rPr>
          <w:noProof/>
        </w:rPr>
        <mc:AlternateContent>
          <mc:Choice Requires="wps">
            <w:drawing>
              <wp:anchor distT="0" distB="0" distL="0" distR="0" simplePos="0" relativeHeight="57" behindDoc="0" locked="0" layoutInCell="0" allowOverlap="1" wp14:anchorId="4A93131D" wp14:editId="07512EE2">
                <wp:simplePos x="0" y="0"/>
                <wp:positionH relativeFrom="column">
                  <wp:posOffset>3769360</wp:posOffset>
                </wp:positionH>
                <wp:positionV relativeFrom="paragraph">
                  <wp:posOffset>-194</wp:posOffset>
                </wp:positionV>
                <wp:extent cx="2026506" cy="401217"/>
                <wp:effectExtent l="0" t="0" r="5715" b="5715"/>
                <wp:wrapNone/>
                <wp:docPr id="55" name="Text Box 25"/>
                <wp:cNvGraphicFramePr/>
                <a:graphic xmlns:a="http://schemas.openxmlformats.org/drawingml/2006/main">
                  <a:graphicData uri="http://schemas.microsoft.com/office/word/2010/wordprocessingShape">
                    <wps:wsp>
                      <wps:cNvSpPr/>
                      <wps:spPr>
                        <a:xfrm>
                          <a:off x="0" y="0"/>
                          <a:ext cx="2026506" cy="401217"/>
                        </a:xfrm>
                        <a:prstGeom prst="rect">
                          <a:avLst/>
                        </a:prstGeom>
                        <a:solidFill>
                          <a:schemeClr val="lt1">
                            <a:lumMod val="100000"/>
                            <a:lumOff val="0"/>
                          </a:schemeClr>
                        </a:solidFill>
                        <a:ln w="0">
                          <a:noFill/>
                        </a:ln>
                      </wps:spPr>
                      <wps:style>
                        <a:lnRef idx="0">
                          <a:scrgbClr r="0" g="0" b="0"/>
                        </a:lnRef>
                        <a:fillRef idx="0">
                          <a:scrgbClr r="0" g="0" b="0"/>
                        </a:fillRef>
                        <a:effectRef idx="0">
                          <a:scrgbClr r="0" g="0" b="0"/>
                        </a:effectRef>
                        <a:fontRef idx="minor"/>
                      </wps:style>
                      <wps:txbx>
                        <w:txbxContent>
                          <w:p w14:paraId="1D7B3393" w14:textId="77777777" w:rsidR="00437E58" w:rsidRDefault="00000000">
                            <w:pPr>
                              <w:pStyle w:val="FrameContents"/>
                              <w:rPr>
                                <w:rFonts w:ascii="Arial" w:hAnsi="Arial" w:cs="Arial"/>
                                <w:sz w:val="20"/>
                                <w:szCs w:val="20"/>
                              </w:rPr>
                            </w:pPr>
                            <w:r>
                              <w:rPr>
                                <w:rFonts w:ascii="Arial" w:hAnsi="Arial" w:cs="Arial"/>
                                <w:color w:val="000000"/>
                                <w:sz w:val="20"/>
                                <w:szCs w:val="20"/>
                              </w:rPr>
                              <w:t xml:space="preserve">Slika 21 – vodeći uzroci smrtnosti u svijetu </w:t>
                            </w:r>
                          </w:p>
                        </w:txbxContent>
                      </wps:txbx>
                      <wps:bodyPr wrap="square" anchor="t" upright="1">
                        <a:noAutofit/>
                      </wps:bodyPr>
                    </wps:wsp>
                  </a:graphicData>
                </a:graphic>
                <wp14:sizeRelH relativeFrom="margin">
                  <wp14:pctWidth>0</wp14:pctWidth>
                </wp14:sizeRelH>
                <wp14:sizeRelV relativeFrom="margin">
                  <wp14:pctHeight>0</wp14:pctHeight>
                </wp14:sizeRelV>
              </wp:anchor>
            </w:drawing>
          </mc:Choice>
          <mc:Fallback>
            <w:pict>
              <v:rect w14:anchorId="681F66E3" id="Text Box 25" o:spid="_x0000_s1049" style="position:absolute;left:0;text-align:left;margin-left:296.8pt;margin-top:0;width:159.55pt;height:31.6pt;z-index:5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" o:allowincell="f" fillcolor="white [3201]" stroked="f" strokeweight="0">
                <v:textbox>
                  <w:txbxContent>
                    <w:p w:rsidR="00437E58" w:rsidRDefault="00000000">
                      <w:pPr>
                        <w:pStyle w:val="FrameContents"/>
                        <w:rPr>
                          <w:rFonts w:ascii="Arial" w:hAnsi="Arial" w:cs="Arial"/>
                          <w:sz w:val="20"/>
                          <w:szCs w:val="20"/>
                        </w:rPr>
                      </w:pPr>
                      <w:r>
                        <w:rPr>
                          <w:rFonts w:ascii="Arial" w:hAnsi="Arial" w:cs="Arial"/>
                          <w:color w:val="000000"/>
                          <w:sz w:val="20"/>
                          <w:szCs w:val="20"/>
                        </w:rPr>
                        <w:t xml:space="preserve">Slika 21 – vodeći uzroci smrtnosti u svijetu </w:t>
                      </w:r>
                    </w:p>
                  </w:txbxContent>
                </v:textbox>
              </v:rect>
            </w:pict>
          </mc:Fallback>
        </mc:AlternateContent>
      </w:r>
      <w:r>
        <w:rPr>
          <w:noProof/>
        </w:rPr>
        <w:drawing>
          <wp:inline distT="0" distB="0" distL="0" distR="0" wp14:anchorId="5080446E" wp14:editId="63CE0FDE">
            <wp:extent cx="3771900" cy="3865880"/>
            <wp:effectExtent l="0" t="0" r="0" b="0"/>
            <wp:docPr id="59"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6"/>
                    <pic:cNvPicPr>
                      <a:picLocks noChangeAspect="1" noChangeArrowheads="1"/>
                    </pic:cNvPicPr>
                  </pic:nvPicPr>
                  <pic:blipFill>
                    <a:blip r:embed="rId29"/>
                    <a:stretch>
                      <a:fillRect/>
                    </a:stretch>
                  </pic:blipFill>
                  <pic:spPr bwMode="auto">
                    <a:xfrm>
                      <a:off x="0" y="0"/>
                      <a:ext cx="3771900" cy="3865880"/>
                    </a:xfrm>
                    <a:prstGeom prst="rect">
                      <a:avLst/>
                    </a:prstGeom>
                  </pic:spPr>
                </pic:pic>
              </a:graphicData>
            </a:graphic>
          </wp:inline>
        </w:drawing>
      </w:r>
      <w:r>
        <w:rPr>
          <w:noProof/>
        </w:rPr>
        <w:drawing>
          <wp:inline distT="0" distB="0" distL="0" distR="0" wp14:anchorId="7343A4AB" wp14:editId="051118FA">
            <wp:extent cx="5943600" cy="3593465"/>
            <wp:effectExtent l="0" t="0" r="0" b="0"/>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
                    <pic:cNvPicPr>
                      <a:picLocks noChangeAspect="1" noChangeArrowheads="1"/>
                    </pic:cNvPicPr>
                  </pic:nvPicPr>
                  <pic:blipFill>
                    <a:blip r:embed="rId30"/>
                    <a:stretch>
                      <a:fillRect/>
                    </a:stretch>
                  </pic:blipFill>
                  <pic:spPr bwMode="auto">
                    <a:xfrm>
                      <a:off x="0" y="0"/>
                      <a:ext cx="5943600" cy="3593465"/>
                    </a:xfrm>
                    <a:prstGeom prst="rect">
                      <a:avLst/>
                    </a:prstGeom>
                  </pic:spPr>
                </pic:pic>
              </a:graphicData>
            </a:graphic>
          </wp:inline>
        </w:drawing>
      </w:r>
    </w:p>
    <w:p w14:paraId="11ED7768" w14:textId="77777777" w:rsidR="00437E58" w:rsidRDefault="00000000">
      <w:pPr>
        <w:spacing w:after="120"/>
        <w:jc w:val="both"/>
        <w:rPr>
          <w:rFonts w:ascii="Arial" w:hAnsi="Arial" w:cs="Arial"/>
          <w:sz w:val="24"/>
          <w:szCs w:val="24"/>
        </w:rPr>
      </w:pPr>
      <w:r>
        <w:rPr>
          <w:rFonts w:ascii="Arial" w:hAnsi="Arial" w:cs="Arial"/>
          <w:sz w:val="24"/>
          <w:szCs w:val="24"/>
        </w:rPr>
        <w:t>Izvještaji SZO govore da je demencija 3. vodeći uzrok smrtnosti u EU, globalno 7. a u Kantonu Sarajevo 5.</w:t>
      </w:r>
    </w:p>
    <w:p w14:paraId="5E0A93EA" w14:textId="77777777" w:rsidR="00437E58" w:rsidRDefault="00000000">
      <w:pPr>
        <w:spacing w:after="120"/>
        <w:jc w:val="both"/>
        <w:rPr>
          <w:rFonts w:ascii="Arial" w:hAnsi="Arial" w:cs="Arial"/>
          <w:sz w:val="24"/>
          <w:szCs w:val="24"/>
        </w:rPr>
      </w:pPr>
      <w:r>
        <w:rPr>
          <w:rFonts w:ascii="Arial" w:hAnsi="Arial" w:cs="Arial"/>
          <w:sz w:val="24"/>
          <w:szCs w:val="24"/>
        </w:rPr>
        <w:lastRenderedPageBreak/>
        <w:t xml:space="preserve">Očigledno je da postoje različiti izvještaji o uzrocima smrti te da demencija nije općeprihvaćena kao uzrok smrti. Naime, totalno je pogrešno mišljenje da se od „demencije ne umire“, a čak 64% medicinskog osoblja demenciju ne smatra sindromom nego posljedicom normalnog procesa starenja. </w:t>
      </w:r>
    </w:p>
    <w:p w14:paraId="56D96E9E" w14:textId="77777777" w:rsidR="00437E58" w:rsidRDefault="00000000">
      <w:pPr>
        <w:spacing w:after="120"/>
        <w:jc w:val="both"/>
        <w:rPr>
          <w:rFonts w:ascii="Arial" w:hAnsi="Arial" w:cs="Arial"/>
          <w:sz w:val="24"/>
          <w:szCs w:val="24"/>
        </w:rPr>
      </w:pPr>
      <w:r>
        <w:rPr>
          <w:rFonts w:ascii="Arial" w:hAnsi="Arial" w:cs="Arial"/>
          <w:sz w:val="24"/>
          <w:szCs w:val="24"/>
        </w:rPr>
        <w:t xml:space="preserve">U opravdanje tvrdnji da demencija jeste uzrok smrti treba znati da demencija nastaje usljed skoro 200 bolesti od kojih su mnoge direktno smrtonosne. </w:t>
      </w:r>
    </w:p>
    <w:p w14:paraId="6E7591D7" w14:textId="77777777" w:rsidR="00437E58" w:rsidRDefault="00000000">
      <w:pPr>
        <w:spacing w:after="120"/>
        <w:jc w:val="both"/>
        <w:rPr>
          <w:rFonts w:ascii="Arial" w:hAnsi="Arial" w:cs="Arial"/>
          <w:sz w:val="24"/>
          <w:szCs w:val="24"/>
        </w:rPr>
      </w:pPr>
      <w:r>
        <w:rPr>
          <w:rFonts w:ascii="Arial" w:hAnsi="Arial" w:cs="Arial"/>
          <w:sz w:val="24"/>
          <w:szCs w:val="24"/>
        </w:rPr>
        <w:t>Mozak nije odgovoran samo za misli, memoriju ili razumijevanje. Mozak je odgovoran za neke esencijalne tjelesne funkcije poput sna, ravnoteže, kretanja, kontrole sfinktera, uzimanja hrane i vode, disanja, protoka krvi, kašlja, imuniteta i dr.</w:t>
      </w:r>
    </w:p>
    <w:p w14:paraId="2F68DB45" w14:textId="77777777" w:rsidR="00437E58" w:rsidRDefault="00000000">
      <w:pPr>
        <w:spacing w:after="120"/>
        <w:jc w:val="both"/>
        <w:rPr>
          <w:rFonts w:ascii="Arial" w:hAnsi="Arial" w:cs="Arial"/>
          <w:sz w:val="24"/>
          <w:szCs w:val="24"/>
        </w:rPr>
      </w:pPr>
      <w:r>
        <w:rPr>
          <w:rFonts w:ascii="Arial" w:hAnsi="Arial" w:cs="Arial"/>
          <w:sz w:val="24"/>
          <w:szCs w:val="24"/>
        </w:rPr>
        <w:t xml:space="preserve">Stoga osobe koje pate od Alzheimerove bolesti ili vaskularne demencije kao najčešćih uzročnika demencije umiru usljed upale pluća, dehidracije, nedovoljnog unosa hrane, teških urinarnih infekcija, virusnih infekcija, padova, komplikacija hroničnih bolesti uzrokovanih Alzheimerovom demencijom ili vaskularnom demencijom (Kučuk O.; Demencija-kako dalje; 2015.).  </w:t>
      </w:r>
    </w:p>
    <w:p w14:paraId="64B0AAC6" w14:textId="77777777" w:rsidR="00437E58" w:rsidRDefault="00000000">
      <w:pPr>
        <w:spacing w:after="120"/>
        <w:jc w:val="both"/>
        <w:rPr>
          <w:rFonts w:ascii="Arial" w:hAnsi="Arial" w:cs="Arial"/>
          <w:sz w:val="24"/>
          <w:szCs w:val="24"/>
        </w:rPr>
      </w:pPr>
      <w:r>
        <w:rPr>
          <w:rFonts w:ascii="Arial" w:hAnsi="Arial" w:cs="Arial"/>
          <w:sz w:val="24"/>
          <w:szCs w:val="24"/>
        </w:rPr>
        <w:t>Ukoliko javno zdravstveni i socijalni sistem žele imati uvid o uspjehu ove Strategije onda je nužno dati instrukciju svim mrtvozornicima u Kantonu Sarajevo da se demencija upisuje kao uzročnik smrti, a ne samo kao jedna od dijagnoza koju je umrla osoba imala u svom zdravstvenom kartonu odnosno da ukoliko je osoba umrla usljed teške infekcije mrtvozornik treba provjeriti da li je bolovala od nekog tipa demencije pa ukoliko jeste onda demenciju navesti kao uzročnik smrti.</w:t>
      </w:r>
    </w:p>
    <w:p w14:paraId="68945D6C" w14:textId="77777777" w:rsidR="00437E58" w:rsidRDefault="00437E58">
      <w:pPr>
        <w:spacing w:after="120"/>
        <w:jc w:val="both"/>
        <w:rPr>
          <w:rFonts w:ascii="Arial" w:hAnsi="Arial" w:cs="Arial"/>
          <w:sz w:val="24"/>
          <w:szCs w:val="24"/>
        </w:rPr>
      </w:pPr>
    </w:p>
    <w:p w14:paraId="1ED0DCDE" w14:textId="77777777" w:rsidR="00A26362" w:rsidRDefault="00A26362">
      <w:pPr>
        <w:spacing w:after="120"/>
        <w:jc w:val="both"/>
        <w:rPr>
          <w:rFonts w:ascii="Arial" w:hAnsi="Arial" w:cs="Arial"/>
          <w:sz w:val="24"/>
          <w:szCs w:val="24"/>
        </w:rPr>
      </w:pPr>
    </w:p>
    <w:p w14:paraId="4DB5E1F3" w14:textId="77777777" w:rsidR="00A26362" w:rsidRDefault="00A26362">
      <w:pPr>
        <w:spacing w:after="120"/>
        <w:jc w:val="both"/>
        <w:rPr>
          <w:rFonts w:ascii="Arial" w:hAnsi="Arial" w:cs="Arial"/>
          <w:sz w:val="24"/>
          <w:szCs w:val="24"/>
        </w:rPr>
      </w:pPr>
    </w:p>
    <w:p w14:paraId="55AA150C" w14:textId="77777777" w:rsidR="00A26362" w:rsidRDefault="00A26362">
      <w:pPr>
        <w:spacing w:after="120"/>
        <w:jc w:val="both"/>
        <w:rPr>
          <w:rFonts w:ascii="Arial" w:hAnsi="Arial" w:cs="Arial"/>
          <w:sz w:val="24"/>
          <w:szCs w:val="24"/>
        </w:rPr>
      </w:pPr>
    </w:p>
    <w:p w14:paraId="78F64B2B" w14:textId="77777777" w:rsidR="00A26362" w:rsidRDefault="00A26362">
      <w:pPr>
        <w:spacing w:after="120"/>
        <w:jc w:val="both"/>
        <w:rPr>
          <w:rFonts w:ascii="Arial" w:hAnsi="Arial" w:cs="Arial"/>
          <w:sz w:val="24"/>
          <w:szCs w:val="24"/>
        </w:rPr>
      </w:pPr>
    </w:p>
    <w:p w14:paraId="1BAE9A59" w14:textId="77777777" w:rsidR="00A26362" w:rsidRDefault="00A26362">
      <w:pPr>
        <w:spacing w:after="120"/>
        <w:jc w:val="both"/>
        <w:rPr>
          <w:rFonts w:ascii="Arial" w:hAnsi="Arial" w:cs="Arial"/>
          <w:sz w:val="24"/>
          <w:szCs w:val="24"/>
        </w:rPr>
      </w:pPr>
    </w:p>
    <w:p w14:paraId="14640733" w14:textId="77777777" w:rsidR="00A26362" w:rsidRDefault="00A26362">
      <w:pPr>
        <w:spacing w:after="120"/>
        <w:jc w:val="both"/>
        <w:rPr>
          <w:rFonts w:ascii="Arial" w:hAnsi="Arial" w:cs="Arial"/>
          <w:sz w:val="24"/>
          <w:szCs w:val="24"/>
        </w:rPr>
      </w:pPr>
    </w:p>
    <w:p w14:paraId="5C74F236" w14:textId="77777777" w:rsidR="00A26362" w:rsidRDefault="00A26362">
      <w:pPr>
        <w:spacing w:after="120"/>
        <w:jc w:val="both"/>
        <w:rPr>
          <w:rFonts w:ascii="Arial" w:hAnsi="Arial" w:cs="Arial"/>
          <w:sz w:val="24"/>
          <w:szCs w:val="24"/>
        </w:rPr>
      </w:pPr>
    </w:p>
    <w:p w14:paraId="0D7CF4C9" w14:textId="77777777" w:rsidR="00A26362" w:rsidRDefault="00A26362">
      <w:pPr>
        <w:spacing w:after="120"/>
        <w:jc w:val="both"/>
        <w:rPr>
          <w:rFonts w:ascii="Arial" w:hAnsi="Arial" w:cs="Arial"/>
          <w:sz w:val="24"/>
          <w:szCs w:val="24"/>
        </w:rPr>
      </w:pPr>
    </w:p>
    <w:p w14:paraId="0DC77D78" w14:textId="77777777" w:rsidR="00A26362" w:rsidRDefault="00A26362">
      <w:pPr>
        <w:spacing w:after="120"/>
        <w:jc w:val="both"/>
        <w:rPr>
          <w:rFonts w:ascii="Arial" w:hAnsi="Arial" w:cs="Arial"/>
          <w:sz w:val="24"/>
          <w:szCs w:val="24"/>
        </w:rPr>
      </w:pPr>
    </w:p>
    <w:p w14:paraId="39250BC8" w14:textId="77777777" w:rsidR="00A26362" w:rsidRDefault="00A26362">
      <w:pPr>
        <w:spacing w:after="120"/>
        <w:jc w:val="both"/>
        <w:rPr>
          <w:rFonts w:ascii="Arial" w:hAnsi="Arial" w:cs="Arial"/>
          <w:sz w:val="24"/>
          <w:szCs w:val="24"/>
        </w:rPr>
      </w:pPr>
    </w:p>
    <w:p w14:paraId="5D41D16B" w14:textId="77777777" w:rsidR="00A26362" w:rsidRDefault="00A26362">
      <w:pPr>
        <w:spacing w:after="120"/>
        <w:jc w:val="both"/>
        <w:rPr>
          <w:rFonts w:ascii="Arial" w:hAnsi="Arial" w:cs="Arial"/>
          <w:sz w:val="24"/>
          <w:szCs w:val="24"/>
        </w:rPr>
      </w:pPr>
    </w:p>
    <w:p w14:paraId="410BE6F0" w14:textId="77777777" w:rsidR="00A26362" w:rsidRDefault="00A26362">
      <w:pPr>
        <w:spacing w:after="120"/>
        <w:jc w:val="both"/>
        <w:rPr>
          <w:rFonts w:ascii="Arial" w:hAnsi="Arial" w:cs="Arial"/>
          <w:sz w:val="24"/>
          <w:szCs w:val="24"/>
        </w:rPr>
      </w:pPr>
    </w:p>
    <w:p w14:paraId="00A762B4" w14:textId="77777777" w:rsidR="00A26362" w:rsidRDefault="00A26362">
      <w:pPr>
        <w:spacing w:after="120"/>
        <w:jc w:val="both"/>
        <w:rPr>
          <w:rFonts w:ascii="Arial" w:hAnsi="Arial" w:cs="Arial"/>
          <w:sz w:val="24"/>
          <w:szCs w:val="24"/>
        </w:rPr>
      </w:pPr>
    </w:p>
    <w:p w14:paraId="30823AE1" w14:textId="77777777" w:rsidR="00437E58" w:rsidRDefault="00000000" w:rsidP="001E40BB">
      <w:pPr>
        <w:pStyle w:val="ListParagraph"/>
        <w:numPr>
          <w:ilvl w:val="0"/>
          <w:numId w:val="6"/>
        </w:numPr>
        <w:spacing w:after="120"/>
        <w:jc w:val="both"/>
        <w:rPr>
          <w:rFonts w:ascii="Arial" w:hAnsi="Arial" w:cs="Arial"/>
          <w:b/>
          <w:bCs/>
          <w:sz w:val="24"/>
          <w:szCs w:val="24"/>
        </w:rPr>
      </w:pPr>
      <w:r>
        <w:rPr>
          <w:rFonts w:ascii="Arial" w:hAnsi="Arial" w:cs="Arial"/>
          <w:b/>
          <w:bCs/>
          <w:sz w:val="24"/>
          <w:szCs w:val="24"/>
        </w:rPr>
        <w:lastRenderedPageBreak/>
        <w:t>PROGRAMI EDUKACIJE</w:t>
      </w:r>
    </w:p>
    <w:p w14:paraId="0F199904" w14:textId="77777777" w:rsidR="00437E58" w:rsidRDefault="00000000">
      <w:pPr>
        <w:spacing w:after="120"/>
        <w:jc w:val="both"/>
        <w:rPr>
          <w:rFonts w:ascii="Arial" w:hAnsi="Arial" w:cs="Arial"/>
          <w:sz w:val="24"/>
          <w:szCs w:val="24"/>
        </w:rPr>
      </w:pPr>
      <w:r w:rsidRPr="00A26362">
        <w:rPr>
          <w:rFonts w:ascii="Arial" w:hAnsi="Arial" w:cs="Arial"/>
          <w:sz w:val="24"/>
          <w:szCs w:val="24"/>
        </w:rPr>
        <w:t>Provoditi programe edukacije i treninga</w:t>
      </w:r>
      <w:r>
        <w:rPr>
          <w:rFonts w:ascii="Arial" w:hAnsi="Arial" w:cs="Arial"/>
          <w:sz w:val="24"/>
          <w:szCs w:val="24"/>
        </w:rPr>
        <w:t xml:space="preserve"> za sve one koji su uključeni u pitanje njege OsD poput</w:t>
      </w:r>
      <w:r w:rsidR="00EE25C7">
        <w:rPr>
          <w:rFonts w:ascii="Arial" w:hAnsi="Arial" w:cs="Arial"/>
          <w:sz w:val="24"/>
          <w:szCs w:val="24"/>
        </w:rPr>
        <w:t>:</w:t>
      </w:r>
      <w:r>
        <w:rPr>
          <w:rFonts w:ascii="Arial" w:hAnsi="Arial" w:cs="Arial"/>
          <w:sz w:val="24"/>
          <w:szCs w:val="24"/>
        </w:rPr>
        <w:t xml:space="preserve"> porodice, njegovatelja – formalnih i neformalnih, medicinskih radnika, različitih terapeuta, farmaceuta i dr. ili obavljaju zadatke iz oblasti javne uprave. Educirati je nužno i širu javnost poput djece i mladih kako bi shvatili problem izazova demencije u porodici ili zajednici i razvili empatiju prema OsD.</w:t>
      </w:r>
    </w:p>
    <w:p w14:paraId="640FF42C" w14:textId="77777777" w:rsidR="00437E58" w:rsidRDefault="00000000">
      <w:pPr>
        <w:spacing w:after="120"/>
        <w:jc w:val="both"/>
        <w:rPr>
          <w:rFonts w:ascii="Arial" w:hAnsi="Arial" w:cs="Arial"/>
          <w:sz w:val="24"/>
          <w:szCs w:val="24"/>
        </w:rPr>
      </w:pPr>
      <w:r>
        <w:rPr>
          <w:rFonts w:ascii="Arial" w:hAnsi="Arial" w:cs="Arial"/>
          <w:sz w:val="24"/>
          <w:szCs w:val="24"/>
        </w:rPr>
        <w:t xml:space="preserve">„U snazi je moć!“ je poslovica razvijenih društava svijeta. Demencija nije zastupljena kao obrazovna tema silabusa srednjih škola i fakulteta te različitih kolegija. Istina kroz literaturu se govori o različitim bolestima, uzrocima tih bolesti i posljedicama. </w:t>
      </w:r>
    </w:p>
    <w:p w14:paraId="531729A4" w14:textId="77777777" w:rsidR="00437E58" w:rsidRDefault="00000000">
      <w:pPr>
        <w:spacing w:after="120"/>
        <w:jc w:val="both"/>
        <w:rPr>
          <w:rFonts w:ascii="Arial" w:hAnsi="Arial" w:cs="Arial"/>
          <w:sz w:val="24"/>
          <w:szCs w:val="24"/>
        </w:rPr>
      </w:pPr>
      <w:r w:rsidRPr="00EE25C7">
        <w:rPr>
          <w:rFonts w:ascii="Arial" w:hAnsi="Arial" w:cs="Arial"/>
          <w:sz w:val="24"/>
          <w:szCs w:val="24"/>
        </w:rPr>
        <w:t xml:space="preserve">U kontekstu educiranja populacije Kantona Sarajevo može se govoriti o </w:t>
      </w:r>
      <w:r>
        <w:rPr>
          <w:rFonts w:ascii="Arial" w:hAnsi="Arial" w:cs="Arial"/>
          <w:sz w:val="24"/>
          <w:szCs w:val="24"/>
        </w:rPr>
        <w:t>obrazovanju kroz:</w:t>
      </w:r>
    </w:p>
    <w:p w14:paraId="3AA55F15" w14:textId="77777777" w:rsidR="00437E58" w:rsidRDefault="00000000">
      <w:pPr>
        <w:spacing w:after="120"/>
        <w:jc w:val="both"/>
        <w:rPr>
          <w:rFonts w:ascii="Arial" w:hAnsi="Arial" w:cs="Arial"/>
          <w:sz w:val="24"/>
          <w:szCs w:val="24"/>
        </w:rPr>
      </w:pPr>
      <w:r>
        <w:rPr>
          <w:rFonts w:ascii="Arial" w:hAnsi="Arial" w:cs="Arial"/>
          <w:b/>
          <w:bCs/>
          <w:sz w:val="24"/>
          <w:szCs w:val="24"/>
        </w:rPr>
        <w:t>Formalno obrazovanje u skladu sa akreditiranim silabusom zanimanja:</w:t>
      </w:r>
    </w:p>
    <w:p w14:paraId="753D6EAF" w14:textId="77777777" w:rsidR="00437E58" w:rsidRDefault="00000000">
      <w:pPr>
        <w:pStyle w:val="ListParagraph"/>
        <w:numPr>
          <w:ilvl w:val="0"/>
          <w:numId w:val="23"/>
        </w:numPr>
        <w:spacing w:after="120"/>
        <w:jc w:val="both"/>
        <w:rPr>
          <w:rFonts w:ascii="Arial" w:hAnsi="Arial" w:cs="Arial"/>
          <w:sz w:val="24"/>
          <w:szCs w:val="24"/>
        </w:rPr>
      </w:pPr>
      <w:r>
        <w:rPr>
          <w:rFonts w:ascii="Arial" w:hAnsi="Arial" w:cs="Arial"/>
          <w:sz w:val="24"/>
          <w:szCs w:val="24"/>
        </w:rPr>
        <w:t>Redovni školski programi – dopune silabusa na temu demencije shodno zanimanju:</w:t>
      </w:r>
    </w:p>
    <w:p w14:paraId="50CC2968" w14:textId="77777777" w:rsidR="00437E58" w:rsidRDefault="00000000">
      <w:pPr>
        <w:pStyle w:val="ListParagraph"/>
        <w:numPr>
          <w:ilvl w:val="0"/>
          <w:numId w:val="24"/>
        </w:numPr>
        <w:spacing w:after="120"/>
        <w:jc w:val="both"/>
        <w:rPr>
          <w:rFonts w:ascii="Arial" w:hAnsi="Arial" w:cs="Arial"/>
          <w:sz w:val="24"/>
          <w:szCs w:val="24"/>
        </w:rPr>
      </w:pPr>
      <w:r>
        <w:rPr>
          <w:rFonts w:ascii="Arial" w:hAnsi="Arial" w:cs="Arial"/>
          <w:sz w:val="24"/>
          <w:szCs w:val="24"/>
        </w:rPr>
        <w:t>srednjih strukovnih škola;</w:t>
      </w:r>
    </w:p>
    <w:p w14:paraId="435D621C" w14:textId="77777777" w:rsidR="00437E58" w:rsidRDefault="00000000">
      <w:pPr>
        <w:pStyle w:val="ListParagraph"/>
        <w:numPr>
          <w:ilvl w:val="0"/>
          <w:numId w:val="24"/>
        </w:numPr>
        <w:spacing w:after="120"/>
        <w:jc w:val="both"/>
        <w:rPr>
          <w:rFonts w:ascii="Arial" w:hAnsi="Arial" w:cs="Arial"/>
          <w:sz w:val="24"/>
          <w:szCs w:val="24"/>
        </w:rPr>
      </w:pPr>
      <w:r>
        <w:rPr>
          <w:rFonts w:ascii="Arial" w:hAnsi="Arial" w:cs="Arial"/>
          <w:sz w:val="24"/>
          <w:szCs w:val="24"/>
        </w:rPr>
        <w:t>fakulteta: zdravstvenih, medicinskih, farmaceutskih i rehabilitacijskih studija;</w:t>
      </w:r>
    </w:p>
    <w:p w14:paraId="70899227" w14:textId="77777777" w:rsidR="00437E58" w:rsidRDefault="00000000">
      <w:pPr>
        <w:pStyle w:val="ListParagraph"/>
        <w:numPr>
          <w:ilvl w:val="0"/>
          <w:numId w:val="24"/>
        </w:numPr>
        <w:spacing w:after="120"/>
        <w:jc w:val="both"/>
        <w:rPr>
          <w:rFonts w:ascii="Arial" w:hAnsi="Arial" w:cs="Arial"/>
          <w:sz w:val="24"/>
          <w:szCs w:val="24"/>
        </w:rPr>
      </w:pPr>
      <w:r>
        <w:rPr>
          <w:rFonts w:ascii="Arial" w:hAnsi="Arial" w:cs="Arial"/>
          <w:sz w:val="24"/>
          <w:szCs w:val="24"/>
        </w:rPr>
        <w:t>fakulteta koji imaju odsjeke za: psihologiju, socijalni rad;</w:t>
      </w:r>
    </w:p>
    <w:p w14:paraId="68B8D508" w14:textId="77777777" w:rsidR="00437E58" w:rsidRDefault="00000000">
      <w:pPr>
        <w:pStyle w:val="ListParagraph"/>
        <w:numPr>
          <w:ilvl w:val="0"/>
          <w:numId w:val="23"/>
        </w:numPr>
        <w:spacing w:after="120"/>
        <w:jc w:val="both"/>
        <w:rPr>
          <w:rFonts w:ascii="Arial" w:hAnsi="Arial" w:cs="Arial"/>
          <w:sz w:val="24"/>
          <w:szCs w:val="24"/>
        </w:rPr>
      </w:pPr>
      <w:r>
        <w:rPr>
          <w:rFonts w:ascii="Arial" w:hAnsi="Arial" w:cs="Arial"/>
          <w:sz w:val="24"/>
          <w:szCs w:val="24"/>
        </w:rPr>
        <w:t>Stručne specijalističke programe – razvoj programa na temu demencije:</w:t>
      </w:r>
    </w:p>
    <w:p w14:paraId="15D17F48" w14:textId="77777777" w:rsidR="00437E58" w:rsidRDefault="00000000">
      <w:pPr>
        <w:pStyle w:val="ListParagraph"/>
        <w:numPr>
          <w:ilvl w:val="0"/>
          <w:numId w:val="25"/>
        </w:numPr>
        <w:spacing w:after="120"/>
        <w:jc w:val="both"/>
        <w:rPr>
          <w:rFonts w:ascii="Arial" w:hAnsi="Arial" w:cs="Arial"/>
          <w:sz w:val="24"/>
          <w:szCs w:val="24"/>
        </w:rPr>
      </w:pPr>
      <w:r>
        <w:rPr>
          <w:rFonts w:ascii="Arial" w:hAnsi="Arial" w:cs="Arial"/>
          <w:sz w:val="24"/>
          <w:szCs w:val="24"/>
        </w:rPr>
        <w:t>Master studije;</w:t>
      </w:r>
    </w:p>
    <w:p w14:paraId="210CABCC" w14:textId="77777777" w:rsidR="00437E58" w:rsidRDefault="00000000">
      <w:pPr>
        <w:pStyle w:val="ListParagraph"/>
        <w:numPr>
          <w:ilvl w:val="0"/>
          <w:numId w:val="25"/>
        </w:numPr>
        <w:spacing w:after="120"/>
        <w:jc w:val="both"/>
        <w:rPr>
          <w:rFonts w:ascii="Arial" w:hAnsi="Arial" w:cs="Arial"/>
          <w:sz w:val="24"/>
          <w:szCs w:val="24"/>
        </w:rPr>
      </w:pPr>
      <w:r>
        <w:rPr>
          <w:rFonts w:ascii="Arial" w:hAnsi="Arial" w:cs="Arial"/>
          <w:sz w:val="24"/>
          <w:szCs w:val="24"/>
        </w:rPr>
        <w:t>Doktorske studije.</w:t>
      </w:r>
    </w:p>
    <w:p w14:paraId="7E278540" w14:textId="77777777" w:rsidR="00437E58" w:rsidRDefault="00000000">
      <w:pPr>
        <w:pStyle w:val="ListParagraph"/>
        <w:numPr>
          <w:ilvl w:val="0"/>
          <w:numId w:val="23"/>
        </w:numPr>
        <w:spacing w:after="120"/>
        <w:jc w:val="both"/>
        <w:rPr>
          <w:rFonts w:ascii="Arial" w:hAnsi="Arial" w:cs="Arial"/>
          <w:sz w:val="24"/>
          <w:szCs w:val="24"/>
        </w:rPr>
      </w:pPr>
      <w:r>
        <w:rPr>
          <w:rFonts w:ascii="Arial" w:hAnsi="Arial" w:cs="Arial"/>
          <w:sz w:val="24"/>
          <w:szCs w:val="24"/>
        </w:rPr>
        <w:t>Razvoj novog zanimanja prilagođenog prevazilaženju nedostatka kod pružanja palijativne njege OsD i implementacije usmjerene osobi integrirane njege OsD</w:t>
      </w:r>
    </w:p>
    <w:p w14:paraId="4D2FE7C7" w14:textId="77777777" w:rsidR="00437E58" w:rsidRDefault="00000000">
      <w:pPr>
        <w:spacing w:after="120"/>
        <w:jc w:val="both"/>
        <w:rPr>
          <w:rFonts w:ascii="Arial" w:hAnsi="Arial" w:cs="Arial"/>
          <w:b/>
          <w:bCs/>
          <w:sz w:val="24"/>
          <w:szCs w:val="24"/>
        </w:rPr>
      </w:pPr>
      <w:r>
        <w:rPr>
          <w:rFonts w:ascii="Arial" w:hAnsi="Arial" w:cs="Arial"/>
          <w:b/>
          <w:bCs/>
          <w:sz w:val="24"/>
          <w:szCs w:val="24"/>
        </w:rPr>
        <w:t>Dodatno obrazovanje:</w:t>
      </w:r>
    </w:p>
    <w:p w14:paraId="41DB9D20" w14:textId="77777777" w:rsidR="00437E58" w:rsidRDefault="00000000">
      <w:pPr>
        <w:pStyle w:val="ListParagraph"/>
        <w:numPr>
          <w:ilvl w:val="0"/>
          <w:numId w:val="23"/>
        </w:numPr>
        <w:spacing w:after="120"/>
        <w:jc w:val="both"/>
        <w:rPr>
          <w:rFonts w:ascii="Arial" w:hAnsi="Arial" w:cs="Arial"/>
          <w:sz w:val="24"/>
          <w:szCs w:val="24"/>
        </w:rPr>
      </w:pPr>
      <w:r>
        <w:rPr>
          <w:rFonts w:ascii="Arial" w:hAnsi="Arial" w:cs="Arial"/>
          <w:sz w:val="24"/>
          <w:szCs w:val="24"/>
        </w:rPr>
        <w:t>Stručna usavršavanja – razvoj usmjernih tema prema korisniku:</w:t>
      </w:r>
    </w:p>
    <w:p w14:paraId="2127BAAE" w14:textId="77777777" w:rsidR="00437E58" w:rsidRDefault="00000000">
      <w:pPr>
        <w:pStyle w:val="ListParagraph"/>
        <w:numPr>
          <w:ilvl w:val="0"/>
          <w:numId w:val="26"/>
        </w:numPr>
        <w:spacing w:after="120"/>
        <w:jc w:val="both"/>
        <w:rPr>
          <w:rFonts w:ascii="Arial" w:hAnsi="Arial" w:cs="Arial"/>
          <w:sz w:val="24"/>
          <w:szCs w:val="24"/>
        </w:rPr>
      </w:pPr>
      <w:r>
        <w:rPr>
          <w:rFonts w:ascii="Arial" w:hAnsi="Arial" w:cs="Arial"/>
          <w:sz w:val="24"/>
          <w:szCs w:val="24"/>
        </w:rPr>
        <w:t>Jedno/dvo semestralne kolegije;</w:t>
      </w:r>
    </w:p>
    <w:p w14:paraId="0C3167D3" w14:textId="77777777" w:rsidR="00437E58" w:rsidRDefault="00000000">
      <w:pPr>
        <w:pStyle w:val="ListParagraph"/>
        <w:numPr>
          <w:ilvl w:val="0"/>
          <w:numId w:val="26"/>
        </w:numPr>
        <w:spacing w:after="120"/>
        <w:jc w:val="both"/>
        <w:rPr>
          <w:rFonts w:ascii="Arial" w:hAnsi="Arial" w:cs="Arial"/>
          <w:sz w:val="24"/>
          <w:szCs w:val="24"/>
        </w:rPr>
      </w:pPr>
      <w:r>
        <w:rPr>
          <w:rFonts w:ascii="Arial" w:hAnsi="Arial" w:cs="Arial"/>
          <w:sz w:val="24"/>
          <w:szCs w:val="24"/>
        </w:rPr>
        <w:t>Master Class kursevi;</w:t>
      </w:r>
    </w:p>
    <w:p w14:paraId="5E68CF7C" w14:textId="77777777" w:rsidR="00437E58" w:rsidRDefault="00000000">
      <w:pPr>
        <w:pStyle w:val="ListParagraph"/>
        <w:numPr>
          <w:ilvl w:val="0"/>
          <w:numId w:val="26"/>
        </w:numPr>
        <w:spacing w:after="120"/>
        <w:jc w:val="both"/>
        <w:rPr>
          <w:rFonts w:ascii="Arial" w:hAnsi="Arial" w:cs="Arial"/>
          <w:sz w:val="24"/>
          <w:szCs w:val="24"/>
        </w:rPr>
      </w:pPr>
      <w:r>
        <w:rPr>
          <w:rFonts w:ascii="Arial" w:hAnsi="Arial" w:cs="Arial"/>
          <w:sz w:val="24"/>
          <w:szCs w:val="24"/>
        </w:rPr>
        <w:t>Stručni kongresi i slični stručni skupovi.</w:t>
      </w:r>
    </w:p>
    <w:p w14:paraId="75ECACF9" w14:textId="77777777" w:rsidR="00437E58" w:rsidRDefault="00000000">
      <w:pPr>
        <w:pStyle w:val="ListParagraph"/>
        <w:numPr>
          <w:ilvl w:val="0"/>
          <w:numId w:val="23"/>
        </w:numPr>
        <w:spacing w:after="120"/>
        <w:jc w:val="both"/>
        <w:rPr>
          <w:rFonts w:ascii="Arial" w:hAnsi="Arial" w:cs="Arial"/>
          <w:sz w:val="24"/>
          <w:szCs w:val="24"/>
        </w:rPr>
      </w:pPr>
      <w:r>
        <w:rPr>
          <w:rFonts w:ascii="Arial" w:hAnsi="Arial" w:cs="Arial"/>
          <w:sz w:val="24"/>
          <w:szCs w:val="24"/>
        </w:rPr>
        <w:t>Cjeloživotne programe usavršavanja – programi obrazovanja i treninga za praktičan rad</w:t>
      </w:r>
    </w:p>
    <w:p w14:paraId="13B4C000" w14:textId="77777777" w:rsidR="00437E58" w:rsidRDefault="00000000">
      <w:pPr>
        <w:spacing w:after="120"/>
        <w:jc w:val="both"/>
        <w:rPr>
          <w:rFonts w:ascii="Arial" w:hAnsi="Arial" w:cs="Arial"/>
          <w:sz w:val="24"/>
          <w:szCs w:val="24"/>
        </w:rPr>
      </w:pPr>
      <w:r>
        <w:rPr>
          <w:rFonts w:ascii="Arial" w:hAnsi="Arial" w:cs="Arial"/>
          <w:sz w:val="24"/>
          <w:szCs w:val="24"/>
        </w:rPr>
        <w:t xml:space="preserve">Formalno obrazovanje ne treba predstavljati konačnu obrazovanost nego temelj na kojem treba graditi dalje usavršavanje. Shodno svakom nivou formalnog obrazovanja treba razviti zahtjeve za dodatnim obrazovanjem radi nadgradnje znanja i sticanja novih vještina koje trebaju olakšati praktičan rad.  </w:t>
      </w:r>
    </w:p>
    <w:p w14:paraId="18367713" w14:textId="77777777" w:rsidR="00437E58" w:rsidRDefault="00000000">
      <w:pPr>
        <w:spacing w:after="120"/>
        <w:jc w:val="both"/>
        <w:rPr>
          <w:rFonts w:ascii="Arial" w:hAnsi="Arial" w:cs="Arial"/>
          <w:sz w:val="24"/>
          <w:szCs w:val="24"/>
        </w:rPr>
      </w:pPr>
      <w:r>
        <w:rPr>
          <w:rFonts w:ascii="Arial" w:hAnsi="Arial" w:cs="Arial"/>
          <w:sz w:val="24"/>
          <w:szCs w:val="24"/>
        </w:rPr>
        <w:t>Dodatno obrazovanje treba biti pruženo od strane istaknutih stručnjaka koji će obraditi aktuelne teme radi prenosa znanja i stručnog usavršavanja učesnika. Dodatno obrazovanje treba ponuditi sve moderne načine prenosa znanja i učenja, a ne samo učionički pristup održavanja predavanja. Dodatno obrazovanje treba biti vrednovano kroz dodjeljivanje bodova koje nosi edukacija, a na osnovu:</w:t>
      </w:r>
    </w:p>
    <w:p w14:paraId="7C82DAC8" w14:textId="77777777" w:rsidR="00437E58" w:rsidRDefault="00000000">
      <w:pPr>
        <w:pStyle w:val="ListParagraph"/>
        <w:numPr>
          <w:ilvl w:val="0"/>
          <w:numId w:val="17"/>
        </w:numPr>
        <w:spacing w:after="120"/>
        <w:jc w:val="both"/>
        <w:rPr>
          <w:rFonts w:ascii="Arial" w:hAnsi="Arial" w:cs="Arial"/>
          <w:sz w:val="24"/>
          <w:szCs w:val="24"/>
        </w:rPr>
      </w:pPr>
      <w:r>
        <w:rPr>
          <w:rFonts w:ascii="Arial" w:hAnsi="Arial" w:cs="Arial"/>
          <w:sz w:val="24"/>
          <w:szCs w:val="24"/>
        </w:rPr>
        <w:lastRenderedPageBreak/>
        <w:t>Međunarodni – domaći skup – domaći uz međunarodno učešće;</w:t>
      </w:r>
    </w:p>
    <w:p w14:paraId="4310246A" w14:textId="77777777" w:rsidR="00437E58" w:rsidRDefault="00000000">
      <w:pPr>
        <w:pStyle w:val="ListParagraph"/>
        <w:numPr>
          <w:ilvl w:val="0"/>
          <w:numId w:val="17"/>
        </w:numPr>
        <w:spacing w:after="120"/>
        <w:jc w:val="both"/>
        <w:rPr>
          <w:rFonts w:ascii="Arial" w:hAnsi="Arial" w:cs="Arial"/>
          <w:sz w:val="24"/>
          <w:szCs w:val="24"/>
        </w:rPr>
      </w:pPr>
      <w:r>
        <w:rPr>
          <w:rFonts w:ascii="Arial" w:hAnsi="Arial" w:cs="Arial"/>
          <w:sz w:val="24"/>
          <w:szCs w:val="24"/>
        </w:rPr>
        <w:t>Broj sati edukacije;</w:t>
      </w:r>
    </w:p>
    <w:p w14:paraId="5D51D6CA" w14:textId="77777777" w:rsidR="00437E58" w:rsidRDefault="00000000">
      <w:pPr>
        <w:pStyle w:val="ListParagraph"/>
        <w:numPr>
          <w:ilvl w:val="0"/>
          <w:numId w:val="17"/>
        </w:numPr>
        <w:spacing w:after="120"/>
        <w:jc w:val="both"/>
        <w:rPr>
          <w:rFonts w:ascii="Arial" w:hAnsi="Arial" w:cs="Arial"/>
          <w:sz w:val="24"/>
          <w:szCs w:val="24"/>
        </w:rPr>
      </w:pPr>
      <w:r>
        <w:rPr>
          <w:rFonts w:ascii="Arial" w:hAnsi="Arial" w:cs="Arial"/>
          <w:sz w:val="24"/>
          <w:szCs w:val="24"/>
        </w:rPr>
        <w:t xml:space="preserve">Program ili silabus. </w:t>
      </w:r>
    </w:p>
    <w:p w14:paraId="27A9ECE2" w14:textId="77777777" w:rsidR="00437E58" w:rsidRDefault="00A26362">
      <w:pPr>
        <w:spacing w:after="120"/>
        <w:jc w:val="both"/>
        <w:rPr>
          <w:rFonts w:ascii="Arial" w:hAnsi="Arial" w:cs="Arial"/>
          <w:sz w:val="24"/>
          <w:szCs w:val="24"/>
        </w:rPr>
      </w:pPr>
      <w:r>
        <w:rPr>
          <w:noProof/>
        </w:rPr>
        <mc:AlternateContent>
          <mc:Choice Requires="wps">
            <w:drawing>
              <wp:anchor distT="0" distB="0" distL="0" distR="0" simplePos="0" relativeHeight="61" behindDoc="0" locked="0" layoutInCell="0" allowOverlap="1" wp14:anchorId="7BF7F52D" wp14:editId="7285AEB0">
                <wp:simplePos x="0" y="0"/>
                <wp:positionH relativeFrom="column">
                  <wp:posOffset>1035685</wp:posOffset>
                </wp:positionH>
                <wp:positionV relativeFrom="paragraph">
                  <wp:posOffset>625216</wp:posOffset>
                </wp:positionV>
                <wp:extent cx="3700780" cy="261257"/>
                <wp:effectExtent l="0" t="0" r="0" b="5715"/>
                <wp:wrapNone/>
                <wp:docPr id="61" name="Text Box 26"/>
                <wp:cNvGraphicFramePr/>
                <a:graphic xmlns:a="http://schemas.openxmlformats.org/drawingml/2006/main">
                  <a:graphicData uri="http://schemas.microsoft.com/office/word/2010/wordprocessingShape">
                    <wps:wsp>
                      <wps:cNvSpPr/>
                      <wps:spPr>
                        <a:xfrm>
                          <a:off x="0" y="0"/>
                          <a:ext cx="3700780" cy="261257"/>
                        </a:xfrm>
                        <a:prstGeom prst="rect">
                          <a:avLst/>
                        </a:prstGeom>
                        <a:solidFill>
                          <a:schemeClr val="lt1">
                            <a:lumMod val="100000"/>
                            <a:lumOff val="0"/>
                          </a:schemeClr>
                        </a:solidFill>
                        <a:ln w="0">
                          <a:noFill/>
                        </a:ln>
                      </wps:spPr>
                      <wps:style>
                        <a:lnRef idx="0">
                          <a:scrgbClr r="0" g="0" b="0"/>
                        </a:lnRef>
                        <a:fillRef idx="0">
                          <a:scrgbClr r="0" g="0" b="0"/>
                        </a:fillRef>
                        <a:effectRef idx="0">
                          <a:scrgbClr r="0" g="0" b="0"/>
                        </a:effectRef>
                        <a:fontRef idx="minor"/>
                      </wps:style>
                      <wps:txbx>
                        <w:txbxContent>
                          <w:p w14:paraId="456B4AAE" w14:textId="77777777" w:rsidR="00437E58" w:rsidRDefault="00000000">
                            <w:pPr>
                              <w:pStyle w:val="FrameContents"/>
                              <w:rPr>
                                <w:rFonts w:ascii="Arial" w:hAnsi="Arial" w:cs="Arial"/>
                                <w:sz w:val="20"/>
                                <w:szCs w:val="20"/>
                              </w:rPr>
                            </w:pPr>
                            <w:r>
                              <w:rPr>
                                <w:rFonts w:ascii="Arial" w:hAnsi="Arial" w:cs="Arial"/>
                                <w:color w:val="000000"/>
                                <w:sz w:val="20"/>
                                <w:szCs w:val="20"/>
                              </w:rPr>
                              <w:t xml:space="preserve">Slika 23 – trajanje Alz.bolesti statistički i u regionu JI Evrope </w:t>
                            </w:r>
                          </w:p>
                        </w:txbxContent>
                      </wps:txbx>
                      <wps:bodyPr anchor="t" upright="1">
                        <a:noAutofit/>
                      </wps:bodyPr>
                    </wps:wsp>
                  </a:graphicData>
                </a:graphic>
                <wp14:sizeRelV relativeFrom="margin">
                  <wp14:pctHeight>0</wp14:pctHeight>
                </wp14:sizeRelV>
              </wp:anchor>
            </w:drawing>
          </mc:Choice>
          <mc:Fallback>
            <w:pict>
              <v:rect w14:anchorId="0C660C46" id="Text Box 26" o:spid="_x0000_s1050" style="position:absolute;left:0;text-align:left;margin-left:81.55pt;margin-top:49.25pt;width:291.4pt;height:20.55pt;z-index:61;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" o:allowincell="f" fillcolor="white [3201]" stroked="f" strokeweight="0">
                <v:textbox>
                  <w:txbxContent>
                    <w:p w:rsidR="00437E58" w:rsidRDefault="00000000">
                      <w:pPr>
                        <w:pStyle w:val="FrameContents"/>
                        <w:rPr>
                          <w:rFonts w:ascii="Arial" w:hAnsi="Arial" w:cs="Arial"/>
                          <w:sz w:val="20"/>
                          <w:szCs w:val="20"/>
                        </w:rPr>
                      </w:pPr>
                      <w:r>
                        <w:rPr>
                          <w:rFonts w:ascii="Arial" w:hAnsi="Arial" w:cs="Arial"/>
                          <w:color w:val="000000"/>
                          <w:sz w:val="20"/>
                          <w:szCs w:val="20"/>
                        </w:rPr>
                        <w:t xml:space="preserve">Slika 23 – trajanje </w:t>
                      </w:r>
                      <w:proofErr w:type="spellStart"/>
                      <w:r>
                        <w:rPr>
                          <w:rFonts w:ascii="Arial" w:hAnsi="Arial" w:cs="Arial"/>
                          <w:color w:val="000000"/>
                          <w:sz w:val="20"/>
                          <w:szCs w:val="20"/>
                        </w:rPr>
                        <w:t>Alz.bolesti</w:t>
                      </w:r>
                      <w:proofErr w:type="spellEnd"/>
                      <w:r>
                        <w:rPr>
                          <w:rFonts w:ascii="Arial" w:hAnsi="Arial" w:cs="Arial"/>
                          <w:color w:val="000000"/>
                          <w:sz w:val="20"/>
                          <w:szCs w:val="20"/>
                        </w:rPr>
                        <w:t xml:space="preserve"> statistički i u </w:t>
                      </w:r>
                      <w:proofErr w:type="spellStart"/>
                      <w:r>
                        <w:rPr>
                          <w:rFonts w:ascii="Arial" w:hAnsi="Arial" w:cs="Arial"/>
                          <w:color w:val="000000"/>
                          <w:sz w:val="20"/>
                          <w:szCs w:val="20"/>
                        </w:rPr>
                        <w:t>regionu</w:t>
                      </w:r>
                      <w:proofErr w:type="spellEnd"/>
                      <w:r>
                        <w:rPr>
                          <w:rFonts w:ascii="Arial" w:hAnsi="Arial" w:cs="Arial"/>
                          <w:color w:val="000000"/>
                          <w:sz w:val="20"/>
                          <w:szCs w:val="20"/>
                        </w:rPr>
                        <w:t xml:space="preserve"> JI Evrope </w:t>
                      </w:r>
                    </w:p>
                  </w:txbxContent>
                </v:textbox>
              </v:rect>
            </w:pict>
          </mc:Fallback>
        </mc:AlternateContent>
      </w:r>
      <w:r>
        <w:rPr>
          <w:rFonts w:ascii="Arial" w:hAnsi="Arial" w:cs="Arial"/>
          <w:sz w:val="24"/>
          <w:szCs w:val="24"/>
        </w:rPr>
        <w:t xml:space="preserve">Život OsD u prosjeku traje 7.5 godina računajući od iskazanih simptoma bolesti u sredinama koje nemaju razvijenu svijest o demenciji ili uspostavljen sistem pravovremene dijagnoze demencije, iako životni vijek osobe koja pati od Alzheimerove bolesti može biti do 20 godina. </w:t>
      </w:r>
    </w:p>
    <w:p w14:paraId="3CF16A5A" w14:textId="77777777" w:rsidR="00437E58" w:rsidRDefault="00000000">
      <w:pPr>
        <w:spacing w:after="120"/>
        <w:jc w:val="both"/>
        <w:rPr>
          <w:rFonts w:ascii="Arial" w:hAnsi="Arial" w:cs="Arial"/>
          <w:sz w:val="24"/>
          <w:szCs w:val="24"/>
        </w:rPr>
      </w:pPr>
      <w:r>
        <w:rPr>
          <w:noProof/>
        </w:rPr>
        <w:drawing>
          <wp:inline distT="0" distB="0" distL="0" distR="0" wp14:anchorId="0D8B9325" wp14:editId="3E98BA00">
            <wp:extent cx="5943600" cy="3355340"/>
            <wp:effectExtent l="0" t="0" r="0" b="0"/>
            <wp:docPr id="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4"/>
                    <pic:cNvPicPr>
                      <a:picLocks noChangeAspect="1" noChangeArrowheads="1"/>
                    </pic:cNvPicPr>
                  </pic:nvPicPr>
                  <pic:blipFill>
                    <a:blip r:embed="rId31"/>
                    <a:stretch>
                      <a:fillRect/>
                    </a:stretch>
                  </pic:blipFill>
                  <pic:spPr bwMode="auto">
                    <a:xfrm>
                      <a:off x="0" y="0"/>
                      <a:ext cx="5943600" cy="3355340"/>
                    </a:xfrm>
                    <a:prstGeom prst="rect">
                      <a:avLst/>
                    </a:prstGeom>
                  </pic:spPr>
                </pic:pic>
              </a:graphicData>
            </a:graphic>
          </wp:inline>
        </w:drawing>
      </w:r>
    </w:p>
    <w:p w14:paraId="1489C6C8" w14:textId="77777777" w:rsidR="00437E58" w:rsidRDefault="00000000">
      <w:pPr>
        <w:spacing w:after="120"/>
        <w:jc w:val="both"/>
        <w:rPr>
          <w:rFonts w:ascii="Arial" w:hAnsi="Arial" w:cs="Arial"/>
          <w:sz w:val="24"/>
          <w:szCs w:val="24"/>
        </w:rPr>
      </w:pPr>
      <w:r w:rsidRPr="00EE25C7">
        <w:rPr>
          <w:rFonts w:ascii="Arial" w:hAnsi="Arial" w:cs="Arial"/>
          <w:sz w:val="24"/>
          <w:szCs w:val="24"/>
        </w:rPr>
        <w:t xml:space="preserve">Kako bi se produžio </w:t>
      </w:r>
      <w:r>
        <w:rPr>
          <w:rFonts w:ascii="Arial" w:hAnsi="Arial" w:cs="Arial"/>
          <w:sz w:val="24"/>
          <w:szCs w:val="24"/>
        </w:rPr>
        <w:t>životni vijek OsD i ponudio kvalitetniji i dostojanstven život u bolesti njegovatelji trebaju biti edukovani, trenirani, a onda i certificirani kako bi mogli preuzeti punu odgovornost i teret njege OsD. Pri tome sistem se više ne može oslanjati na žene koje su tradicionalno bile njegovatelji, zbog nedostatka drugih opcija gdje su mogle raditi. Obzirom da već sada nema dovoljno profesionalaca koji bi radili posao njegovatelja OsD, nužno je prilagoditi sistem obrazovanja.</w:t>
      </w:r>
    </w:p>
    <w:p w14:paraId="049B9018" w14:textId="77777777" w:rsidR="00437E58" w:rsidRDefault="00000000">
      <w:pPr>
        <w:spacing w:after="120"/>
        <w:jc w:val="both"/>
        <w:rPr>
          <w:rFonts w:ascii="Arial" w:hAnsi="Arial" w:cs="Arial"/>
          <w:sz w:val="24"/>
          <w:szCs w:val="24"/>
        </w:rPr>
      </w:pPr>
      <w:r>
        <w:rPr>
          <w:rFonts w:ascii="Arial" w:hAnsi="Arial" w:cs="Arial"/>
          <w:sz w:val="24"/>
          <w:szCs w:val="24"/>
        </w:rPr>
        <w:t>Stoga „Cjeloživotne programe usavršavanja (5)“ treba osmisliti kako bi:</w:t>
      </w:r>
    </w:p>
    <w:p w14:paraId="5EF3AD5A" w14:textId="77777777" w:rsidR="00437E58" w:rsidRDefault="00000000">
      <w:pPr>
        <w:pStyle w:val="ListParagraph"/>
        <w:numPr>
          <w:ilvl w:val="0"/>
          <w:numId w:val="17"/>
        </w:numPr>
        <w:spacing w:after="120"/>
        <w:jc w:val="both"/>
        <w:rPr>
          <w:rFonts w:ascii="Arial" w:hAnsi="Arial" w:cs="Arial"/>
          <w:sz w:val="24"/>
          <w:szCs w:val="24"/>
        </w:rPr>
      </w:pPr>
      <w:r>
        <w:rPr>
          <w:rFonts w:ascii="Arial" w:hAnsi="Arial" w:cs="Arial"/>
          <w:sz w:val="24"/>
          <w:szCs w:val="24"/>
        </w:rPr>
        <w:t>Oni koji žele raditi posao njegovatelja, nemaju formalno obrazovanje i nemaju niti neformalno znanje, gdje se uključuju članovi porodice OsD, mogli dobiti neophodno obrazovanje i steći potrebnu vještinu za obavljanje njege OsD;</w:t>
      </w:r>
    </w:p>
    <w:p w14:paraId="454E3E38" w14:textId="77777777" w:rsidR="00437E58" w:rsidRDefault="00000000">
      <w:pPr>
        <w:pStyle w:val="ListParagraph"/>
        <w:numPr>
          <w:ilvl w:val="0"/>
          <w:numId w:val="17"/>
        </w:numPr>
        <w:spacing w:after="120"/>
        <w:jc w:val="both"/>
        <w:rPr>
          <w:rFonts w:ascii="Arial" w:hAnsi="Arial" w:cs="Arial"/>
          <w:sz w:val="24"/>
          <w:szCs w:val="24"/>
        </w:rPr>
      </w:pPr>
      <w:r>
        <w:rPr>
          <w:rFonts w:ascii="Arial" w:hAnsi="Arial" w:cs="Arial"/>
          <w:sz w:val="24"/>
          <w:szCs w:val="24"/>
        </w:rPr>
        <w:t xml:space="preserve">Oni koji žele raditi posao njegovatelja, nemaju formalno obrazovanje ali imaju neki nivo neformalnog znanja isto certificirati i nastaviti nadograđivati. </w:t>
      </w:r>
    </w:p>
    <w:p w14:paraId="65B5D317" w14:textId="77777777" w:rsidR="00437E58" w:rsidRDefault="00000000">
      <w:pPr>
        <w:spacing w:after="120"/>
        <w:jc w:val="both"/>
        <w:rPr>
          <w:rFonts w:ascii="Arial" w:hAnsi="Arial" w:cs="Arial"/>
          <w:sz w:val="24"/>
          <w:szCs w:val="24"/>
        </w:rPr>
      </w:pPr>
      <w:r>
        <w:rPr>
          <w:rFonts w:ascii="Arial" w:hAnsi="Arial" w:cs="Arial"/>
          <w:sz w:val="24"/>
          <w:szCs w:val="24"/>
        </w:rPr>
        <w:lastRenderedPageBreak/>
        <w:t>Na ovaj način će sistem prevazići jaz između potreba i ponude, iskoristiti resurs koji već ima te smanjiti broj dugotrajno neuposlenih žena koje su osjetljiva kategorija koju društvo izdržava.</w:t>
      </w:r>
    </w:p>
    <w:p w14:paraId="0B701704" w14:textId="77777777" w:rsidR="00437E58" w:rsidRDefault="00000000">
      <w:pPr>
        <w:spacing w:after="120"/>
        <w:jc w:val="both"/>
        <w:rPr>
          <w:rFonts w:ascii="Arial" w:hAnsi="Arial" w:cs="Arial"/>
          <w:sz w:val="24"/>
          <w:szCs w:val="24"/>
        </w:rPr>
      </w:pPr>
      <w:r>
        <w:rPr>
          <w:rFonts w:ascii="Arial" w:hAnsi="Arial" w:cs="Arial"/>
          <w:sz w:val="24"/>
          <w:szCs w:val="24"/>
        </w:rPr>
        <w:t xml:space="preserve">Obaveza obrazovanja je opisana u više </w:t>
      </w:r>
      <w:r w:rsidRPr="00EE25C7">
        <w:rPr>
          <w:rFonts w:ascii="Arial" w:hAnsi="Arial" w:cs="Arial"/>
          <w:sz w:val="24"/>
          <w:szCs w:val="24"/>
        </w:rPr>
        <w:t>dijelova</w:t>
      </w:r>
      <w:r>
        <w:rPr>
          <w:rFonts w:ascii="Arial" w:hAnsi="Arial" w:cs="Arial"/>
          <w:sz w:val="24"/>
          <w:szCs w:val="24"/>
        </w:rPr>
        <w:t xml:space="preserve"> ove Strategije, ali ovdje još jednom treba istaći da svi pružaoci usluga njege moraju biti obrazovani u skladu sa zahtjevima posla koji obavljaju. Svoje obrazovanje na temu demencije trebaju prikazati kroz prikupljanje određenog broja bodova sakupljenih stručnim usavršavanjem (4.) ili kroz programe cjeloživotnog usavršavanja (5.)</w:t>
      </w:r>
    </w:p>
    <w:p w14:paraId="662F9904" w14:textId="77777777" w:rsidR="00A26362" w:rsidRDefault="00A26362">
      <w:pPr>
        <w:spacing w:after="120"/>
        <w:jc w:val="both"/>
        <w:rPr>
          <w:rFonts w:ascii="Arial" w:hAnsi="Arial" w:cs="Arial"/>
          <w:sz w:val="24"/>
          <w:szCs w:val="24"/>
        </w:rPr>
      </w:pPr>
    </w:p>
    <w:p w14:paraId="4B0E20DE" w14:textId="77777777" w:rsidR="00A26362" w:rsidRDefault="00A26362">
      <w:pPr>
        <w:spacing w:after="120"/>
        <w:jc w:val="both"/>
        <w:rPr>
          <w:rFonts w:ascii="Arial" w:hAnsi="Arial" w:cs="Arial"/>
          <w:sz w:val="24"/>
          <w:szCs w:val="24"/>
        </w:rPr>
      </w:pPr>
    </w:p>
    <w:p w14:paraId="780FCC7F" w14:textId="77777777" w:rsidR="00437E58" w:rsidRDefault="00000000" w:rsidP="001E40BB">
      <w:pPr>
        <w:pStyle w:val="ListParagraph"/>
        <w:numPr>
          <w:ilvl w:val="0"/>
          <w:numId w:val="6"/>
        </w:numPr>
        <w:spacing w:after="120"/>
        <w:jc w:val="both"/>
        <w:rPr>
          <w:rFonts w:ascii="Arial" w:hAnsi="Arial" w:cs="Arial"/>
          <w:b/>
          <w:bCs/>
          <w:sz w:val="24"/>
          <w:szCs w:val="24"/>
        </w:rPr>
      </w:pPr>
      <w:r>
        <w:rPr>
          <w:rFonts w:ascii="Arial" w:hAnsi="Arial" w:cs="Arial"/>
          <w:b/>
          <w:bCs/>
          <w:sz w:val="24"/>
          <w:szCs w:val="24"/>
        </w:rPr>
        <w:t>PRIMJENA TEHNOLOŠKIH SISTEMA U NJEZI OsD</w:t>
      </w:r>
    </w:p>
    <w:p w14:paraId="11251AE7" w14:textId="77777777" w:rsidR="00437E58" w:rsidRDefault="00437E58">
      <w:pPr>
        <w:spacing w:after="120"/>
        <w:jc w:val="both"/>
        <w:rPr>
          <w:rFonts w:ascii="Arial" w:hAnsi="Arial" w:cs="Arial"/>
          <w:sz w:val="24"/>
          <w:szCs w:val="24"/>
        </w:rPr>
      </w:pPr>
    </w:p>
    <w:p w14:paraId="5785BFA5" w14:textId="77777777" w:rsidR="00437E58" w:rsidRDefault="00000000">
      <w:pPr>
        <w:spacing w:after="120"/>
        <w:jc w:val="both"/>
        <w:rPr>
          <w:rFonts w:ascii="Arial" w:hAnsi="Arial" w:cs="Arial"/>
          <w:sz w:val="24"/>
          <w:szCs w:val="24"/>
        </w:rPr>
      </w:pPr>
      <w:r w:rsidRPr="00EE25C7">
        <w:rPr>
          <w:rFonts w:ascii="Arial" w:hAnsi="Arial" w:cs="Arial"/>
          <w:sz w:val="24"/>
          <w:szCs w:val="24"/>
        </w:rPr>
        <w:t xml:space="preserve">Činjenica je </w:t>
      </w:r>
      <w:r>
        <w:rPr>
          <w:rFonts w:ascii="Arial" w:hAnsi="Arial" w:cs="Arial"/>
          <w:sz w:val="24"/>
          <w:szCs w:val="24"/>
        </w:rPr>
        <w:t>stalni i svakim danom sve brži tehnološki rast i razvijanje sve boljih i aplikativnijih rješenja koja ne zaobilaze niti sektor njege. Još uvijek postoje mnogi koji ne vjeruju da će robot moći zamijeniti čovjeka u direktnim kontaktima i pružanju njege. Međutim realnost je sasvim drugačija.</w:t>
      </w:r>
    </w:p>
    <w:p w14:paraId="411611D4" w14:textId="77777777" w:rsidR="00437E58" w:rsidRDefault="00000000">
      <w:pPr>
        <w:spacing w:after="120"/>
        <w:jc w:val="both"/>
        <w:rPr>
          <w:rFonts w:ascii="Arial" w:hAnsi="Arial" w:cs="Arial"/>
          <w:sz w:val="24"/>
          <w:szCs w:val="24"/>
        </w:rPr>
      </w:pPr>
      <w:r>
        <w:rPr>
          <w:rFonts w:ascii="Arial" w:hAnsi="Arial" w:cs="Arial"/>
          <w:sz w:val="24"/>
          <w:szCs w:val="24"/>
        </w:rPr>
        <w:t xml:space="preserve">Zbog demografskih izazova i migracija radne snage Kanton Sarajevo </w:t>
      </w:r>
      <w:r w:rsidRPr="00EE25C7">
        <w:rPr>
          <w:rFonts w:ascii="Arial" w:hAnsi="Arial" w:cs="Arial"/>
          <w:sz w:val="24"/>
          <w:szCs w:val="24"/>
        </w:rPr>
        <w:t>bi trebao u okviru raspoloživih finansijskih i pravnih sredstava podržati</w:t>
      </w:r>
      <w:r>
        <w:rPr>
          <w:rFonts w:ascii="Arial" w:hAnsi="Arial" w:cs="Arial"/>
          <w:color w:val="FF0000"/>
          <w:sz w:val="24"/>
          <w:szCs w:val="24"/>
        </w:rPr>
        <w:t xml:space="preserve"> </w:t>
      </w:r>
      <w:r>
        <w:rPr>
          <w:rFonts w:ascii="Arial" w:hAnsi="Arial" w:cs="Arial"/>
          <w:sz w:val="24"/>
          <w:szCs w:val="24"/>
        </w:rPr>
        <w:t>inicijative kojima se uvode različita tehnološka rješenja kojima će se smanjiti potreba za ljudskom radnom snagom u:</w:t>
      </w:r>
    </w:p>
    <w:p w14:paraId="06B6D9A5" w14:textId="77777777" w:rsidR="00437E58" w:rsidRDefault="00000000">
      <w:pPr>
        <w:pStyle w:val="ListParagraph"/>
        <w:numPr>
          <w:ilvl w:val="0"/>
          <w:numId w:val="17"/>
        </w:numPr>
        <w:spacing w:after="120"/>
        <w:jc w:val="both"/>
        <w:rPr>
          <w:rFonts w:ascii="Arial" w:hAnsi="Arial" w:cs="Arial"/>
          <w:sz w:val="24"/>
          <w:szCs w:val="24"/>
        </w:rPr>
      </w:pPr>
      <w:r>
        <w:rPr>
          <w:rFonts w:ascii="Arial" w:hAnsi="Arial" w:cs="Arial"/>
          <w:sz w:val="24"/>
          <w:szCs w:val="24"/>
        </w:rPr>
        <w:t>sektoru održavanja i čišćenja prostora;</w:t>
      </w:r>
    </w:p>
    <w:p w14:paraId="2FC84A70" w14:textId="77777777" w:rsidR="00437E58" w:rsidRDefault="00000000">
      <w:pPr>
        <w:pStyle w:val="ListParagraph"/>
        <w:numPr>
          <w:ilvl w:val="0"/>
          <w:numId w:val="17"/>
        </w:numPr>
        <w:spacing w:after="120"/>
        <w:jc w:val="both"/>
        <w:rPr>
          <w:rFonts w:ascii="Arial" w:hAnsi="Arial" w:cs="Arial"/>
          <w:sz w:val="24"/>
          <w:szCs w:val="24"/>
        </w:rPr>
      </w:pPr>
      <w:r>
        <w:rPr>
          <w:rFonts w:ascii="Arial" w:hAnsi="Arial" w:cs="Arial"/>
          <w:sz w:val="24"/>
          <w:szCs w:val="24"/>
        </w:rPr>
        <w:t>nadzoru i praćenju OsD;</w:t>
      </w:r>
    </w:p>
    <w:p w14:paraId="31DC66B5" w14:textId="77777777" w:rsidR="00437E58" w:rsidRDefault="00000000">
      <w:pPr>
        <w:pStyle w:val="ListParagraph"/>
        <w:numPr>
          <w:ilvl w:val="0"/>
          <w:numId w:val="17"/>
        </w:numPr>
        <w:spacing w:after="120"/>
        <w:jc w:val="both"/>
        <w:rPr>
          <w:rFonts w:ascii="Arial" w:hAnsi="Arial" w:cs="Arial"/>
          <w:sz w:val="24"/>
          <w:szCs w:val="24"/>
        </w:rPr>
      </w:pPr>
      <w:r>
        <w:rPr>
          <w:rFonts w:ascii="Arial" w:hAnsi="Arial" w:cs="Arial"/>
          <w:sz w:val="24"/>
          <w:szCs w:val="24"/>
        </w:rPr>
        <w:t>pružanju terapija OsD;</w:t>
      </w:r>
    </w:p>
    <w:p w14:paraId="6F5CF42F" w14:textId="77777777" w:rsidR="00437E58" w:rsidRDefault="00000000">
      <w:pPr>
        <w:pStyle w:val="ListParagraph"/>
        <w:numPr>
          <w:ilvl w:val="0"/>
          <w:numId w:val="17"/>
        </w:numPr>
        <w:spacing w:after="120"/>
        <w:jc w:val="both"/>
        <w:rPr>
          <w:rFonts w:ascii="Arial" w:hAnsi="Arial" w:cs="Arial"/>
          <w:sz w:val="24"/>
          <w:szCs w:val="24"/>
        </w:rPr>
      </w:pPr>
      <w:r>
        <w:rPr>
          <w:rFonts w:ascii="Arial" w:hAnsi="Arial" w:cs="Arial"/>
          <w:sz w:val="24"/>
          <w:szCs w:val="24"/>
        </w:rPr>
        <w:t>administrativno-tehničkim poslovima;</w:t>
      </w:r>
    </w:p>
    <w:p w14:paraId="5C10A562" w14:textId="77777777" w:rsidR="00437E58" w:rsidRDefault="00000000">
      <w:pPr>
        <w:pStyle w:val="ListParagraph"/>
        <w:numPr>
          <w:ilvl w:val="0"/>
          <w:numId w:val="17"/>
        </w:numPr>
        <w:spacing w:after="120"/>
        <w:jc w:val="both"/>
        <w:rPr>
          <w:rFonts w:ascii="Arial" w:hAnsi="Arial" w:cs="Arial"/>
          <w:sz w:val="24"/>
          <w:szCs w:val="24"/>
        </w:rPr>
      </w:pPr>
      <w:r>
        <w:rPr>
          <w:rFonts w:ascii="Arial" w:hAnsi="Arial" w:cs="Arial"/>
          <w:sz w:val="24"/>
          <w:szCs w:val="24"/>
        </w:rPr>
        <w:t xml:space="preserve">poslovima koordinacije i upravljanja.  </w:t>
      </w:r>
    </w:p>
    <w:p w14:paraId="05A5999D" w14:textId="77777777" w:rsidR="00437E58" w:rsidRDefault="00000000">
      <w:pPr>
        <w:spacing w:after="120"/>
        <w:jc w:val="both"/>
        <w:rPr>
          <w:rFonts w:ascii="Arial" w:hAnsi="Arial" w:cs="Arial"/>
          <w:sz w:val="24"/>
          <w:szCs w:val="24"/>
        </w:rPr>
      </w:pPr>
      <w:r>
        <w:rPr>
          <w:rFonts w:ascii="Arial" w:hAnsi="Arial" w:cs="Arial"/>
          <w:sz w:val="24"/>
          <w:szCs w:val="24"/>
        </w:rPr>
        <w:t>Ujedno, primjenom tehnologije smanjit će se troškovi usluge koja bi onda bila prihvatljiva i dostupna svim korisnicima.</w:t>
      </w:r>
    </w:p>
    <w:p w14:paraId="3D02DCEC" w14:textId="77777777" w:rsidR="00437E58" w:rsidRDefault="00000000">
      <w:pPr>
        <w:spacing w:after="120"/>
        <w:jc w:val="both"/>
        <w:rPr>
          <w:rFonts w:ascii="Arial" w:hAnsi="Arial" w:cs="Arial"/>
          <w:sz w:val="24"/>
          <w:szCs w:val="24"/>
        </w:rPr>
      </w:pPr>
      <w:r>
        <w:rPr>
          <w:rFonts w:ascii="Arial" w:hAnsi="Arial" w:cs="Arial"/>
          <w:sz w:val="24"/>
          <w:szCs w:val="24"/>
        </w:rPr>
        <w:t xml:space="preserve">Manje učešće ljudske radne snage ne znači ništa negativno niti nosi nešto loše nego unapređuje radne procese u uslovima kada je deficit radne snage očigledan. Također, roboti i vještačka intelegencija mogu radnju ili čak cijeli proces ponavljati nebrojeno puta u toku dana dok kod ljudi postoje ograničenja.  </w:t>
      </w:r>
    </w:p>
    <w:p w14:paraId="31E22F1D" w14:textId="77777777" w:rsidR="00437E58" w:rsidRDefault="00000000">
      <w:pPr>
        <w:spacing w:after="120"/>
        <w:jc w:val="both"/>
        <w:rPr>
          <w:rFonts w:ascii="Arial" w:hAnsi="Arial" w:cs="Arial"/>
          <w:sz w:val="24"/>
          <w:szCs w:val="24"/>
        </w:rPr>
      </w:pPr>
      <w:r>
        <w:rPr>
          <w:rFonts w:ascii="Arial" w:hAnsi="Arial" w:cs="Arial"/>
          <w:sz w:val="24"/>
          <w:szCs w:val="24"/>
        </w:rPr>
        <w:t xml:space="preserve">Stoga je primjena tehnologije, robotike i vještačke intelegencije u pružanju njege logičan i neophodan proces. </w:t>
      </w:r>
    </w:p>
    <w:p w14:paraId="4D363C28" w14:textId="77777777" w:rsidR="00437E58" w:rsidRDefault="00437E58">
      <w:pPr>
        <w:spacing w:after="120"/>
        <w:jc w:val="both"/>
        <w:rPr>
          <w:rFonts w:ascii="Arial" w:hAnsi="Arial" w:cs="Arial"/>
          <w:sz w:val="24"/>
          <w:szCs w:val="24"/>
        </w:rPr>
      </w:pPr>
    </w:p>
    <w:p w14:paraId="34AEB574" w14:textId="77777777" w:rsidR="00A26362" w:rsidRDefault="00A26362">
      <w:pPr>
        <w:spacing w:after="120"/>
        <w:jc w:val="both"/>
        <w:rPr>
          <w:rFonts w:ascii="Arial" w:hAnsi="Arial" w:cs="Arial"/>
          <w:sz w:val="24"/>
          <w:szCs w:val="24"/>
        </w:rPr>
      </w:pPr>
    </w:p>
    <w:p w14:paraId="2D7404B3" w14:textId="77777777" w:rsidR="00A26362" w:rsidRDefault="00A26362">
      <w:pPr>
        <w:spacing w:after="120"/>
        <w:jc w:val="both"/>
        <w:rPr>
          <w:rFonts w:ascii="Arial" w:hAnsi="Arial" w:cs="Arial"/>
          <w:sz w:val="24"/>
          <w:szCs w:val="24"/>
        </w:rPr>
      </w:pPr>
    </w:p>
    <w:p w14:paraId="56E50D89" w14:textId="77777777" w:rsidR="00437E58" w:rsidRDefault="00000000">
      <w:pPr>
        <w:spacing w:after="120"/>
        <w:jc w:val="both"/>
        <w:rPr>
          <w:rFonts w:ascii="Arial" w:hAnsi="Arial" w:cs="Arial"/>
          <w:b/>
          <w:bCs/>
          <w:sz w:val="24"/>
          <w:szCs w:val="24"/>
        </w:rPr>
      </w:pPr>
      <w:r>
        <w:rPr>
          <w:rFonts w:ascii="Arial" w:hAnsi="Arial" w:cs="Arial"/>
          <w:b/>
          <w:bCs/>
          <w:sz w:val="24"/>
          <w:szCs w:val="24"/>
        </w:rPr>
        <w:lastRenderedPageBreak/>
        <w:t>ZAKLJUČAK</w:t>
      </w:r>
    </w:p>
    <w:p w14:paraId="2C4517B0" w14:textId="77777777" w:rsidR="00437E58" w:rsidRDefault="00437E58">
      <w:pPr>
        <w:spacing w:after="120"/>
        <w:jc w:val="both"/>
        <w:rPr>
          <w:rFonts w:ascii="Arial" w:hAnsi="Arial" w:cs="Arial"/>
          <w:sz w:val="24"/>
          <w:szCs w:val="24"/>
        </w:rPr>
      </w:pPr>
    </w:p>
    <w:p w14:paraId="71AA8962" w14:textId="77777777" w:rsidR="00437E58" w:rsidRDefault="00000000">
      <w:pPr>
        <w:spacing w:after="120"/>
        <w:jc w:val="both"/>
        <w:rPr>
          <w:rFonts w:ascii="Arial" w:hAnsi="Arial" w:cs="Arial"/>
          <w:sz w:val="24"/>
          <w:szCs w:val="24"/>
        </w:rPr>
      </w:pPr>
      <w:r>
        <w:rPr>
          <w:rFonts w:ascii="Arial" w:hAnsi="Arial" w:cs="Arial"/>
          <w:sz w:val="24"/>
          <w:szCs w:val="24"/>
        </w:rPr>
        <w:t xml:space="preserve">„Strategija za poboljšanje stanja u oblasti demencije u Kantonu Sarajevo u periodu 2024.-2030.“ treba Kanton Sarajevo urediti kao mjesto gdje osobe sa demencijom imaju potpuno uspostavljen i uređen sistem koji im omogućava pravovremenu dijagnozu demencije uz provedbu potpunog dijagnostičkog protokola, post-dijagnostičku interprofesionalnu nefarmakološku podršku kojom se upravlja tokom bolesti uz multi-disciplinarno medicinsko praćenje komorbiditeta kako bi se poboljšao kvalitet života i produžila nezavisnost OsD i tako produžio njezin boravak u vlastitom domu uz podršku lokalne zajednice i društva Kantona Sarajevo u cjelini. </w:t>
      </w:r>
    </w:p>
    <w:p w14:paraId="36657BA0" w14:textId="77777777" w:rsidR="00437E58" w:rsidRDefault="00000000">
      <w:pPr>
        <w:spacing w:after="120"/>
        <w:jc w:val="both"/>
        <w:rPr>
          <w:rFonts w:ascii="Arial" w:hAnsi="Arial" w:cs="Arial"/>
          <w:sz w:val="24"/>
          <w:szCs w:val="24"/>
        </w:rPr>
      </w:pPr>
      <w:r>
        <w:rPr>
          <w:rFonts w:ascii="Arial" w:hAnsi="Arial" w:cs="Arial"/>
          <w:sz w:val="24"/>
          <w:szCs w:val="24"/>
        </w:rPr>
        <w:t>U takvoj sredini osobe sa sumnjom na demenciju će biti motivirane uraditi preglede na vrijeme. Povećanje broja dijagnoza demencije neće značiti povećanje javnih troškova ili povećanje izdvajanja privatnih sredstava porodica, nego upravo suprotno. Pravovremenom dijagnozom se uspostavlja kontrola bolesti i odlaganje napredovalih faza čime se snižavaju troškovi i ulaganja u njegu. Istovremeno osviješteno društvo će razviti alate u vidu usluga, proizvoda i okruženja čime će se teret njege raspodijeliti, a rezultati biti vidljivi kroz smanjenje broja oboljelih i manje troškove njege.</w:t>
      </w:r>
    </w:p>
    <w:p w14:paraId="6E4468E3" w14:textId="77777777" w:rsidR="00437E58" w:rsidRDefault="00000000">
      <w:pPr>
        <w:spacing w:after="120"/>
        <w:jc w:val="both"/>
        <w:rPr>
          <w:rFonts w:ascii="Arial" w:hAnsi="Arial" w:cs="Arial"/>
          <w:sz w:val="24"/>
          <w:szCs w:val="24"/>
        </w:rPr>
      </w:pPr>
      <w:r>
        <w:rPr>
          <w:rFonts w:ascii="Arial" w:hAnsi="Arial" w:cs="Arial"/>
          <w:sz w:val="24"/>
          <w:szCs w:val="24"/>
        </w:rPr>
        <w:t>Ujedno, kompletno uspostavljen sistem će prevazići spomenute izazove nedostatka radne snage, migracija, nedovoljnih budžeta, a osobama sa demencijom će pružiti pristup modernim terapijama koje mogu koristiti samo osobe u ranim fazama bolesti što je cilj humanog društva sa holističkim pristupom.</w:t>
      </w:r>
    </w:p>
    <w:p w14:paraId="5178BC68" w14:textId="77777777" w:rsidR="00437E58" w:rsidRDefault="00437E58">
      <w:pPr>
        <w:spacing w:after="120"/>
        <w:jc w:val="both"/>
        <w:rPr>
          <w:rFonts w:ascii="Arial" w:hAnsi="Arial" w:cs="Arial"/>
          <w:sz w:val="24"/>
          <w:szCs w:val="24"/>
        </w:rPr>
      </w:pPr>
    </w:p>
    <w:p w14:paraId="1FE0CA02" w14:textId="77777777" w:rsidR="00A26362" w:rsidRDefault="00A26362">
      <w:pPr>
        <w:spacing w:after="120"/>
        <w:jc w:val="both"/>
        <w:rPr>
          <w:rFonts w:ascii="Arial" w:hAnsi="Arial" w:cs="Arial"/>
          <w:sz w:val="24"/>
          <w:szCs w:val="24"/>
        </w:rPr>
      </w:pPr>
    </w:p>
    <w:p w14:paraId="0DB27B9B" w14:textId="77777777" w:rsidR="00A26362" w:rsidRDefault="00A26362">
      <w:pPr>
        <w:spacing w:after="120"/>
        <w:jc w:val="both"/>
        <w:rPr>
          <w:rFonts w:ascii="Arial" w:hAnsi="Arial" w:cs="Arial"/>
          <w:sz w:val="24"/>
          <w:szCs w:val="24"/>
        </w:rPr>
      </w:pPr>
    </w:p>
    <w:p w14:paraId="133CAAB9" w14:textId="77777777" w:rsidR="00A26362" w:rsidRDefault="00A26362">
      <w:pPr>
        <w:spacing w:after="120"/>
        <w:jc w:val="both"/>
        <w:rPr>
          <w:rFonts w:ascii="Arial" w:hAnsi="Arial" w:cs="Arial"/>
          <w:sz w:val="24"/>
          <w:szCs w:val="24"/>
        </w:rPr>
      </w:pPr>
    </w:p>
    <w:p w14:paraId="196E44A4" w14:textId="77777777" w:rsidR="00A26362" w:rsidRDefault="00A26362">
      <w:pPr>
        <w:spacing w:after="120"/>
        <w:jc w:val="both"/>
        <w:rPr>
          <w:rFonts w:ascii="Arial" w:hAnsi="Arial" w:cs="Arial"/>
          <w:sz w:val="24"/>
          <w:szCs w:val="24"/>
        </w:rPr>
      </w:pPr>
    </w:p>
    <w:p w14:paraId="364BFB5B" w14:textId="77777777" w:rsidR="00A26362" w:rsidRDefault="00A26362">
      <w:pPr>
        <w:spacing w:after="120"/>
        <w:jc w:val="both"/>
        <w:rPr>
          <w:rFonts w:ascii="Arial" w:hAnsi="Arial" w:cs="Arial"/>
          <w:sz w:val="24"/>
          <w:szCs w:val="24"/>
        </w:rPr>
      </w:pPr>
    </w:p>
    <w:p w14:paraId="1BF6993E" w14:textId="77777777" w:rsidR="00A26362" w:rsidRDefault="00A26362">
      <w:pPr>
        <w:spacing w:after="120"/>
        <w:jc w:val="both"/>
        <w:rPr>
          <w:rFonts w:ascii="Arial" w:hAnsi="Arial" w:cs="Arial"/>
          <w:sz w:val="24"/>
          <w:szCs w:val="24"/>
        </w:rPr>
      </w:pPr>
    </w:p>
    <w:p w14:paraId="5E61A86D" w14:textId="77777777" w:rsidR="00A26362" w:rsidRDefault="00A26362">
      <w:pPr>
        <w:spacing w:after="120"/>
        <w:jc w:val="both"/>
        <w:rPr>
          <w:rFonts w:ascii="Arial" w:hAnsi="Arial" w:cs="Arial"/>
          <w:sz w:val="24"/>
          <w:szCs w:val="24"/>
        </w:rPr>
      </w:pPr>
    </w:p>
    <w:p w14:paraId="638753AF" w14:textId="77777777" w:rsidR="00A26362" w:rsidRDefault="00A26362">
      <w:pPr>
        <w:spacing w:after="120"/>
        <w:jc w:val="both"/>
        <w:rPr>
          <w:rFonts w:ascii="Arial" w:hAnsi="Arial" w:cs="Arial"/>
          <w:sz w:val="24"/>
          <w:szCs w:val="24"/>
        </w:rPr>
      </w:pPr>
    </w:p>
    <w:p w14:paraId="59A2449A" w14:textId="77777777" w:rsidR="00A26362" w:rsidRDefault="00A26362">
      <w:pPr>
        <w:spacing w:after="120"/>
        <w:jc w:val="both"/>
        <w:rPr>
          <w:rFonts w:ascii="Arial" w:hAnsi="Arial" w:cs="Arial"/>
          <w:sz w:val="24"/>
          <w:szCs w:val="24"/>
        </w:rPr>
      </w:pPr>
    </w:p>
    <w:p w14:paraId="412EB497" w14:textId="77777777" w:rsidR="00A26362" w:rsidRDefault="00A26362">
      <w:pPr>
        <w:spacing w:after="120"/>
        <w:jc w:val="both"/>
        <w:rPr>
          <w:rFonts w:ascii="Arial" w:hAnsi="Arial" w:cs="Arial"/>
          <w:sz w:val="24"/>
          <w:szCs w:val="24"/>
        </w:rPr>
      </w:pPr>
    </w:p>
    <w:p w14:paraId="37D2ED3B" w14:textId="77777777" w:rsidR="00437E58" w:rsidRDefault="00437E58">
      <w:pPr>
        <w:spacing w:after="120"/>
        <w:jc w:val="both"/>
        <w:rPr>
          <w:rFonts w:ascii="Arial" w:hAnsi="Arial" w:cs="Arial"/>
          <w:sz w:val="24"/>
          <w:szCs w:val="24"/>
        </w:rPr>
      </w:pPr>
    </w:p>
    <w:p w14:paraId="31E3CB3F" w14:textId="77777777" w:rsidR="00437E58" w:rsidRDefault="00000000">
      <w:pPr>
        <w:spacing w:line="240" w:lineRule="auto"/>
        <w:rPr>
          <w:rFonts w:ascii="Arial" w:hAnsi="Arial" w:cs="Arial"/>
          <w:b/>
          <w:bCs/>
          <w:sz w:val="24"/>
          <w:szCs w:val="24"/>
        </w:rPr>
      </w:pPr>
      <w:r>
        <w:rPr>
          <w:rFonts w:ascii="Arial" w:hAnsi="Arial" w:cs="Arial"/>
          <w:b/>
          <w:bCs/>
          <w:sz w:val="24"/>
          <w:szCs w:val="24"/>
        </w:rPr>
        <w:lastRenderedPageBreak/>
        <w:t>INDIKATORI IMPLEMENTACIJE</w:t>
      </w:r>
      <w:r>
        <w:rPr>
          <w:rFonts w:ascii="Arial" w:hAnsi="Arial" w:cs="Arial"/>
          <w:sz w:val="24"/>
          <w:szCs w:val="24"/>
        </w:rPr>
        <w:t xml:space="preserve"> „</w:t>
      </w:r>
      <w:r>
        <w:rPr>
          <w:rFonts w:ascii="Arial" w:hAnsi="Arial" w:cs="Arial"/>
          <w:b/>
          <w:bCs/>
          <w:sz w:val="24"/>
          <w:szCs w:val="24"/>
        </w:rPr>
        <w:t>STRATEGIJA POBOLJŠANJA STANJA U OBLASTI DEMENCIJE U KANTONU SARAJEVU ZA PERIOD 2024.-2030.“</w:t>
      </w:r>
    </w:p>
    <w:p w14:paraId="0AF90F6D" w14:textId="77777777" w:rsidR="00437E58" w:rsidRDefault="00437E58">
      <w:pPr>
        <w:sectPr w:rsidR="00437E58">
          <w:footerReference w:type="even" r:id="rId32"/>
          <w:footerReference w:type="default" r:id="rId33"/>
          <w:footerReference w:type="first" r:id="rId34"/>
          <w:pgSz w:w="12240" w:h="15840"/>
          <w:pgMar w:top="1440" w:right="1440" w:bottom="1440" w:left="1440" w:header="0" w:footer="708" w:gutter="0"/>
          <w:cols w:space="720"/>
          <w:formProt w:val="0"/>
          <w:docGrid w:linePitch="360"/>
        </w:sectPr>
      </w:pPr>
    </w:p>
    <w:p w14:paraId="0FD16C6B" w14:textId="77777777" w:rsidR="00437E58" w:rsidRDefault="00437E58">
      <w:pPr>
        <w:spacing w:line="240" w:lineRule="auto"/>
        <w:rPr>
          <w:rFonts w:ascii="Arial" w:hAnsi="Arial" w:cs="Arial"/>
          <w:b/>
          <w:bCs/>
          <w:sz w:val="24"/>
          <w:szCs w:val="24"/>
        </w:rPr>
      </w:pPr>
    </w:p>
    <w:p w14:paraId="7038F19A" w14:textId="77777777" w:rsidR="00437E58" w:rsidRDefault="00000000">
      <w:pPr>
        <w:spacing w:line="240" w:lineRule="auto"/>
        <w:rPr>
          <w:rFonts w:ascii="Arial" w:hAnsi="Arial" w:cs="Arial"/>
          <w:sz w:val="24"/>
          <w:szCs w:val="24"/>
        </w:rPr>
      </w:pPr>
      <w:r>
        <w:rPr>
          <w:rFonts w:ascii="Arial" w:hAnsi="Arial" w:cs="Arial"/>
          <w:b/>
          <w:bCs/>
          <w:sz w:val="24"/>
          <w:szCs w:val="24"/>
        </w:rPr>
        <w:t xml:space="preserve">INDIKATOR 1: </w:t>
      </w:r>
      <w:r>
        <w:rPr>
          <w:rFonts w:ascii="Arial" w:hAnsi="Arial" w:cs="Arial"/>
          <w:sz w:val="24"/>
          <w:szCs w:val="24"/>
        </w:rPr>
        <w:t>Standardi / protokoli / smjernice / zakonska rješenja</w:t>
      </w:r>
    </w:p>
    <w:p w14:paraId="53998BA4" w14:textId="77777777" w:rsidR="00437E58" w:rsidRDefault="00437E58">
      <w:pPr>
        <w:sectPr w:rsidR="00437E58">
          <w:type w:val="continuous"/>
          <w:pgSz w:w="12240" w:h="15840"/>
          <w:pgMar w:top="1440" w:right="1440" w:bottom="1440" w:left="1440" w:header="0" w:footer="708" w:gutter="0"/>
          <w:cols w:space="720"/>
          <w:formProt w:val="0"/>
          <w:docGrid w:linePitch="360"/>
        </w:sectPr>
      </w:pPr>
    </w:p>
    <w:p w14:paraId="448F0598" w14:textId="77777777" w:rsidR="00437E58" w:rsidRDefault="00000000">
      <w:pPr>
        <w:spacing w:line="240" w:lineRule="auto"/>
        <w:rPr>
          <w:rFonts w:ascii="Arial" w:hAnsi="Arial" w:cs="Arial"/>
          <w:sz w:val="24"/>
          <w:szCs w:val="24"/>
        </w:rPr>
      </w:pPr>
      <w:r>
        <w:rPr>
          <w:rFonts w:ascii="Arial" w:hAnsi="Arial" w:cs="Arial"/>
          <w:sz w:val="24"/>
          <w:szCs w:val="24"/>
        </w:rPr>
        <w:t xml:space="preserve">Obrazloženje </w:t>
      </w:r>
    </w:p>
    <w:p w14:paraId="3DD66B17" w14:textId="77777777" w:rsidR="00437E58" w:rsidRDefault="00000000">
      <w:pPr>
        <w:spacing w:line="240" w:lineRule="auto"/>
        <w:rPr>
          <w:rFonts w:ascii="Arial" w:hAnsi="Arial" w:cs="Arial"/>
          <w:sz w:val="24"/>
          <w:szCs w:val="24"/>
        </w:rPr>
      </w:pPr>
      <w:r>
        <w:rPr>
          <w:rFonts w:ascii="Arial" w:hAnsi="Arial" w:cs="Arial"/>
          <w:sz w:val="24"/>
          <w:szCs w:val="24"/>
        </w:rPr>
        <w:t xml:space="preserve">                                                                                 </w:t>
      </w:r>
    </w:p>
    <w:p w14:paraId="65D72725" w14:textId="77777777" w:rsidR="00437E58" w:rsidRDefault="00000000">
      <w:pPr>
        <w:spacing w:line="240" w:lineRule="auto"/>
        <w:rPr>
          <w:rFonts w:ascii="Arial" w:hAnsi="Arial" w:cs="Arial"/>
          <w:sz w:val="24"/>
          <w:szCs w:val="24"/>
        </w:rPr>
      </w:pPr>
      <w:r>
        <w:rPr>
          <w:rFonts w:ascii="Arial" w:hAnsi="Arial" w:cs="Arial"/>
          <w:sz w:val="24"/>
          <w:szCs w:val="24"/>
        </w:rPr>
        <w:t xml:space="preserve">                                                                                  </w:t>
      </w:r>
    </w:p>
    <w:p w14:paraId="0A05B5D3" w14:textId="77777777" w:rsidR="00437E58" w:rsidRDefault="00000000">
      <w:pPr>
        <w:spacing w:line="240" w:lineRule="auto"/>
        <w:rPr>
          <w:rFonts w:ascii="Arial" w:hAnsi="Arial" w:cs="Arial"/>
          <w:sz w:val="24"/>
          <w:szCs w:val="24"/>
        </w:rPr>
      </w:pPr>
      <w:r>
        <w:rPr>
          <w:rFonts w:ascii="Arial" w:hAnsi="Arial" w:cs="Arial"/>
          <w:sz w:val="24"/>
          <w:szCs w:val="24"/>
        </w:rPr>
        <w:t xml:space="preserve">                                                     Metoda procjene</w:t>
      </w:r>
    </w:p>
    <w:p w14:paraId="181D0B0A" w14:textId="77777777" w:rsidR="00437E58" w:rsidRDefault="00437E58">
      <w:pPr>
        <w:spacing w:after="120"/>
        <w:jc w:val="both"/>
        <w:rPr>
          <w:rFonts w:ascii="Arial" w:hAnsi="Arial" w:cs="Arial"/>
          <w:sz w:val="24"/>
          <w:szCs w:val="24"/>
        </w:rPr>
      </w:pPr>
    </w:p>
    <w:p w14:paraId="2D3D38A1" w14:textId="77777777" w:rsidR="00437E58" w:rsidRDefault="00437E58">
      <w:pPr>
        <w:spacing w:after="120"/>
        <w:jc w:val="both"/>
        <w:rPr>
          <w:rFonts w:ascii="Arial" w:hAnsi="Arial" w:cs="Arial"/>
          <w:sz w:val="24"/>
          <w:szCs w:val="24"/>
        </w:rPr>
      </w:pPr>
    </w:p>
    <w:p w14:paraId="20B24298" w14:textId="77777777" w:rsidR="00437E58" w:rsidRDefault="00437E58">
      <w:pPr>
        <w:spacing w:after="120"/>
        <w:jc w:val="both"/>
        <w:rPr>
          <w:rFonts w:ascii="Arial" w:hAnsi="Arial" w:cs="Arial"/>
          <w:sz w:val="24"/>
          <w:szCs w:val="24"/>
        </w:rPr>
      </w:pPr>
    </w:p>
    <w:p w14:paraId="71B18D58" w14:textId="77777777" w:rsidR="00437E58" w:rsidRDefault="00000000">
      <w:pPr>
        <w:spacing w:after="120"/>
        <w:jc w:val="both"/>
        <w:rPr>
          <w:rFonts w:ascii="Arial" w:hAnsi="Arial" w:cs="Arial"/>
          <w:sz w:val="24"/>
          <w:szCs w:val="24"/>
        </w:rPr>
      </w:pPr>
      <w:r>
        <w:rPr>
          <w:rFonts w:ascii="Arial" w:hAnsi="Arial" w:cs="Arial"/>
          <w:sz w:val="24"/>
          <w:szCs w:val="24"/>
        </w:rPr>
        <w:t xml:space="preserve">Pitanja </w:t>
      </w:r>
    </w:p>
    <w:p w14:paraId="438857CA" w14:textId="77777777" w:rsidR="00437E58" w:rsidRDefault="00437E58">
      <w:pPr>
        <w:spacing w:after="120"/>
        <w:jc w:val="both"/>
        <w:rPr>
          <w:rFonts w:ascii="Arial" w:hAnsi="Arial" w:cs="Arial"/>
          <w:sz w:val="24"/>
          <w:szCs w:val="24"/>
        </w:rPr>
      </w:pPr>
    </w:p>
    <w:p w14:paraId="609CACBC" w14:textId="77777777" w:rsidR="00437E58" w:rsidRDefault="00437E58">
      <w:pPr>
        <w:spacing w:after="120"/>
        <w:jc w:val="both"/>
        <w:rPr>
          <w:rFonts w:ascii="Arial" w:hAnsi="Arial" w:cs="Arial"/>
          <w:sz w:val="24"/>
          <w:szCs w:val="24"/>
        </w:rPr>
      </w:pPr>
    </w:p>
    <w:p w14:paraId="759B85A8" w14:textId="77777777" w:rsidR="00437E58" w:rsidRDefault="00437E58">
      <w:pPr>
        <w:spacing w:after="120"/>
        <w:jc w:val="both"/>
        <w:rPr>
          <w:rFonts w:ascii="Arial" w:hAnsi="Arial" w:cs="Arial"/>
          <w:sz w:val="24"/>
          <w:szCs w:val="24"/>
        </w:rPr>
      </w:pPr>
    </w:p>
    <w:p w14:paraId="6A63644E" w14:textId="77777777" w:rsidR="00437E58" w:rsidRDefault="00437E58">
      <w:pPr>
        <w:spacing w:after="120"/>
        <w:jc w:val="both"/>
        <w:rPr>
          <w:rFonts w:ascii="Arial" w:hAnsi="Arial" w:cs="Arial"/>
          <w:sz w:val="24"/>
          <w:szCs w:val="24"/>
        </w:rPr>
      </w:pPr>
    </w:p>
    <w:p w14:paraId="020C024B" w14:textId="77777777" w:rsidR="00437E58" w:rsidRDefault="00437E58">
      <w:pPr>
        <w:spacing w:after="120"/>
        <w:jc w:val="both"/>
        <w:rPr>
          <w:rFonts w:ascii="Arial" w:hAnsi="Arial" w:cs="Arial"/>
          <w:sz w:val="24"/>
          <w:szCs w:val="24"/>
        </w:rPr>
      </w:pPr>
    </w:p>
    <w:p w14:paraId="21C0B7B0" w14:textId="77777777" w:rsidR="00437E58" w:rsidRDefault="00437E58">
      <w:pPr>
        <w:spacing w:after="120"/>
        <w:jc w:val="both"/>
        <w:rPr>
          <w:rFonts w:ascii="Arial" w:hAnsi="Arial" w:cs="Arial"/>
          <w:sz w:val="24"/>
          <w:szCs w:val="24"/>
        </w:rPr>
      </w:pPr>
    </w:p>
    <w:p w14:paraId="79539681" w14:textId="77777777" w:rsidR="00437E58" w:rsidRDefault="00437E58">
      <w:pPr>
        <w:spacing w:after="120"/>
        <w:jc w:val="both"/>
        <w:rPr>
          <w:rFonts w:ascii="Arial" w:hAnsi="Arial" w:cs="Arial"/>
          <w:sz w:val="24"/>
          <w:szCs w:val="24"/>
        </w:rPr>
      </w:pPr>
    </w:p>
    <w:p w14:paraId="16C1D338" w14:textId="77777777" w:rsidR="00437E58" w:rsidRDefault="00000000">
      <w:pPr>
        <w:spacing w:after="120"/>
        <w:jc w:val="both"/>
        <w:rPr>
          <w:rFonts w:ascii="Arial" w:hAnsi="Arial" w:cs="Arial"/>
          <w:sz w:val="24"/>
          <w:szCs w:val="24"/>
        </w:rPr>
      </w:pPr>
      <w:r>
        <w:rPr>
          <w:rFonts w:ascii="Arial" w:hAnsi="Arial" w:cs="Arial"/>
          <w:sz w:val="24"/>
          <w:szCs w:val="24"/>
        </w:rPr>
        <w:t>Standardi, protokoli, smjernice, zakonska i podzakonska rješenja osiguravaju dosljedno pružanje njege i prikladnog liječenja nakon primanja dijagnoze svim osobama pogođenim demencijom</w:t>
      </w:r>
    </w:p>
    <w:p w14:paraId="24D0C4AA" w14:textId="77777777" w:rsidR="00437E58" w:rsidRDefault="00437E58">
      <w:pPr>
        <w:spacing w:after="120"/>
        <w:jc w:val="both"/>
        <w:rPr>
          <w:rFonts w:ascii="Arial" w:hAnsi="Arial" w:cs="Arial"/>
          <w:sz w:val="24"/>
          <w:szCs w:val="24"/>
        </w:rPr>
      </w:pPr>
    </w:p>
    <w:p w14:paraId="781585DF" w14:textId="77777777" w:rsidR="00437E58" w:rsidRDefault="00000000">
      <w:pPr>
        <w:spacing w:after="120"/>
        <w:jc w:val="both"/>
        <w:rPr>
          <w:rFonts w:ascii="Arial" w:hAnsi="Arial" w:cs="Arial"/>
          <w:sz w:val="24"/>
          <w:szCs w:val="24"/>
        </w:rPr>
      </w:pPr>
      <w:r>
        <w:rPr>
          <w:rFonts w:ascii="Arial" w:hAnsi="Arial" w:cs="Arial"/>
          <w:sz w:val="24"/>
          <w:szCs w:val="24"/>
        </w:rPr>
        <w:t>Postojanje standarda, protokola, smjernica, zakonskih rješenja za koja su nadležna kantonalna ministarstva za oblasti na koje se odnose</w:t>
      </w:r>
    </w:p>
    <w:p w14:paraId="6CBDAD3A" w14:textId="77777777" w:rsidR="00437E58" w:rsidRDefault="00437E58">
      <w:pPr>
        <w:spacing w:after="120"/>
        <w:jc w:val="both"/>
        <w:rPr>
          <w:rFonts w:ascii="Arial" w:hAnsi="Arial" w:cs="Arial"/>
          <w:sz w:val="24"/>
          <w:szCs w:val="24"/>
        </w:rPr>
      </w:pPr>
    </w:p>
    <w:p w14:paraId="43AB7598" w14:textId="77777777" w:rsidR="00437E58" w:rsidRDefault="00000000">
      <w:pPr>
        <w:spacing w:after="120"/>
        <w:jc w:val="both"/>
        <w:rPr>
          <w:rFonts w:ascii="Arial" w:hAnsi="Arial" w:cs="Arial"/>
          <w:sz w:val="24"/>
          <w:szCs w:val="24"/>
        </w:rPr>
      </w:pPr>
      <w:r>
        <w:rPr>
          <w:rFonts w:ascii="Arial" w:hAnsi="Arial" w:cs="Arial"/>
          <w:sz w:val="24"/>
          <w:szCs w:val="24"/>
        </w:rPr>
        <w:t>Osoba sa demencijom ima status osobe sa invaliditetom od momenta primanja dijagnoze</w:t>
      </w:r>
    </w:p>
    <w:p w14:paraId="23CB14DF" w14:textId="77777777" w:rsidR="00437E58" w:rsidRDefault="00000000">
      <w:pPr>
        <w:spacing w:after="120"/>
        <w:jc w:val="both"/>
        <w:rPr>
          <w:rFonts w:ascii="Arial" w:hAnsi="Arial" w:cs="Arial"/>
          <w:sz w:val="24"/>
          <w:szCs w:val="24"/>
        </w:rPr>
      </w:pPr>
      <w:r>
        <w:rPr>
          <w:rFonts w:ascii="Arial" w:hAnsi="Arial" w:cs="Arial"/>
          <w:sz w:val="24"/>
          <w:szCs w:val="24"/>
        </w:rPr>
        <w:t>Mjere i aktivnosti prevencije demencije</w:t>
      </w:r>
    </w:p>
    <w:p w14:paraId="40EC81E2" w14:textId="77777777" w:rsidR="00437E58" w:rsidRDefault="00000000">
      <w:pPr>
        <w:spacing w:after="120"/>
        <w:jc w:val="both"/>
        <w:rPr>
          <w:rFonts w:ascii="Arial" w:hAnsi="Arial" w:cs="Arial"/>
          <w:sz w:val="24"/>
          <w:szCs w:val="24"/>
        </w:rPr>
      </w:pPr>
      <w:r>
        <w:rPr>
          <w:rFonts w:ascii="Arial" w:hAnsi="Arial" w:cs="Arial"/>
          <w:sz w:val="24"/>
          <w:szCs w:val="24"/>
        </w:rPr>
        <w:t>Dijagnosticiranje demencije</w:t>
      </w:r>
    </w:p>
    <w:p w14:paraId="4C3F90E5" w14:textId="77777777" w:rsidR="00437E58" w:rsidRDefault="00000000">
      <w:pPr>
        <w:spacing w:after="120"/>
        <w:jc w:val="both"/>
        <w:rPr>
          <w:rFonts w:ascii="Arial" w:hAnsi="Arial" w:cs="Arial"/>
          <w:sz w:val="24"/>
          <w:szCs w:val="24"/>
        </w:rPr>
      </w:pPr>
      <w:r>
        <w:rPr>
          <w:rFonts w:ascii="Arial" w:hAnsi="Arial" w:cs="Arial"/>
          <w:sz w:val="24"/>
          <w:szCs w:val="24"/>
        </w:rPr>
        <w:t>Post-dijagnostički tretman</w:t>
      </w:r>
    </w:p>
    <w:p w14:paraId="3DA67A35" w14:textId="77777777" w:rsidR="00437E58" w:rsidRDefault="00000000">
      <w:pPr>
        <w:spacing w:after="120"/>
        <w:jc w:val="both"/>
        <w:rPr>
          <w:rFonts w:ascii="Arial" w:hAnsi="Arial" w:cs="Arial"/>
          <w:sz w:val="24"/>
          <w:szCs w:val="24"/>
        </w:rPr>
      </w:pPr>
      <w:r>
        <w:rPr>
          <w:rFonts w:ascii="Arial" w:hAnsi="Arial" w:cs="Arial"/>
          <w:sz w:val="24"/>
          <w:szCs w:val="24"/>
        </w:rPr>
        <w:t>Dugotrajna zaštita</w:t>
      </w:r>
    </w:p>
    <w:p w14:paraId="36AB1500" w14:textId="77777777" w:rsidR="00437E58" w:rsidRDefault="00000000">
      <w:pPr>
        <w:spacing w:after="120"/>
        <w:jc w:val="both"/>
        <w:rPr>
          <w:rFonts w:ascii="Arial" w:hAnsi="Arial" w:cs="Arial"/>
          <w:sz w:val="24"/>
          <w:szCs w:val="24"/>
        </w:rPr>
      </w:pPr>
      <w:r>
        <w:rPr>
          <w:rFonts w:ascii="Arial" w:hAnsi="Arial" w:cs="Arial"/>
          <w:sz w:val="24"/>
          <w:szCs w:val="24"/>
        </w:rPr>
        <w:t>Integrisana njega</w:t>
      </w:r>
    </w:p>
    <w:p w14:paraId="5C51815B" w14:textId="77777777" w:rsidR="00437E58" w:rsidRDefault="00000000">
      <w:pPr>
        <w:spacing w:after="120"/>
        <w:jc w:val="both"/>
        <w:rPr>
          <w:rFonts w:ascii="Arial" w:hAnsi="Arial" w:cs="Arial"/>
          <w:sz w:val="24"/>
          <w:szCs w:val="24"/>
        </w:rPr>
      </w:pPr>
      <w:r>
        <w:rPr>
          <w:rFonts w:ascii="Arial" w:hAnsi="Arial" w:cs="Arial"/>
          <w:sz w:val="24"/>
          <w:szCs w:val="24"/>
        </w:rPr>
        <w:t>Palijativna njega i njega na kraju života</w:t>
      </w:r>
    </w:p>
    <w:p w14:paraId="3DDC7087" w14:textId="77777777" w:rsidR="00437E58" w:rsidRDefault="00000000">
      <w:pPr>
        <w:spacing w:after="120"/>
        <w:jc w:val="both"/>
        <w:rPr>
          <w:rFonts w:ascii="Arial" w:hAnsi="Arial" w:cs="Arial"/>
          <w:sz w:val="24"/>
          <w:szCs w:val="24"/>
        </w:rPr>
      </w:pPr>
      <w:r>
        <w:rPr>
          <w:rFonts w:ascii="Arial" w:hAnsi="Arial" w:cs="Arial"/>
          <w:sz w:val="24"/>
          <w:szCs w:val="24"/>
        </w:rPr>
        <w:t xml:space="preserve">Njega u gerijatrijskim i gerontološkim ustanovama </w:t>
      </w:r>
    </w:p>
    <w:p w14:paraId="4CD5B72B" w14:textId="77777777" w:rsidR="00437E58" w:rsidRDefault="00000000">
      <w:pPr>
        <w:spacing w:after="120"/>
        <w:jc w:val="both"/>
        <w:rPr>
          <w:rFonts w:ascii="Arial" w:hAnsi="Arial" w:cs="Arial"/>
          <w:sz w:val="24"/>
          <w:szCs w:val="24"/>
        </w:rPr>
      </w:pPr>
      <w:r>
        <w:rPr>
          <w:rFonts w:ascii="Arial" w:hAnsi="Arial" w:cs="Arial"/>
          <w:sz w:val="24"/>
          <w:szCs w:val="24"/>
        </w:rPr>
        <w:t>Usluge podrške iz zajednice</w:t>
      </w:r>
    </w:p>
    <w:p w14:paraId="3DE0DB71" w14:textId="77777777" w:rsidR="00437E58" w:rsidRDefault="00437E58">
      <w:pPr>
        <w:sectPr w:rsidR="00437E58">
          <w:type w:val="continuous"/>
          <w:pgSz w:w="12240" w:h="15840"/>
          <w:pgMar w:top="1440" w:right="1440" w:bottom="1440" w:left="1440" w:header="0" w:footer="708" w:gutter="0"/>
          <w:cols w:num="2" w:sep="1" w:space="720" w:equalWidth="0">
            <w:col w:w="2639" w:space="284"/>
            <w:col w:w="6436"/>
          </w:cols>
          <w:formProt w:val="0"/>
          <w:docGrid w:linePitch="360"/>
        </w:sectPr>
      </w:pPr>
    </w:p>
    <w:p w14:paraId="764F4A53" w14:textId="77777777" w:rsidR="00437E58" w:rsidRDefault="00000000">
      <w:pPr>
        <w:spacing w:after="120"/>
        <w:jc w:val="both"/>
        <w:rPr>
          <w:rFonts w:ascii="Arial" w:hAnsi="Arial" w:cs="Arial"/>
          <w:sz w:val="24"/>
          <w:szCs w:val="24"/>
        </w:rPr>
      </w:pPr>
      <w:r>
        <w:rPr>
          <w:rFonts w:ascii="Arial" w:hAnsi="Arial" w:cs="Arial"/>
          <w:sz w:val="24"/>
          <w:szCs w:val="24"/>
        </w:rPr>
        <w:t xml:space="preserve">                                       </w:t>
      </w:r>
    </w:p>
    <w:p w14:paraId="5AE34EE8" w14:textId="77777777" w:rsidR="00437E58" w:rsidRDefault="00437E58">
      <w:pPr>
        <w:spacing w:after="120"/>
        <w:jc w:val="both"/>
        <w:rPr>
          <w:rFonts w:ascii="Arial" w:hAnsi="Arial" w:cs="Arial"/>
          <w:sz w:val="24"/>
          <w:szCs w:val="24"/>
        </w:rPr>
      </w:pPr>
    </w:p>
    <w:p w14:paraId="5D5704C1" w14:textId="77777777" w:rsidR="00437E58" w:rsidRDefault="00437E58">
      <w:pPr>
        <w:spacing w:after="120"/>
        <w:jc w:val="both"/>
        <w:rPr>
          <w:rFonts w:ascii="Arial" w:hAnsi="Arial" w:cs="Arial"/>
          <w:sz w:val="24"/>
          <w:szCs w:val="24"/>
        </w:rPr>
      </w:pPr>
    </w:p>
    <w:p w14:paraId="6E5E3E39" w14:textId="77777777" w:rsidR="00437E58" w:rsidRDefault="00437E58">
      <w:pPr>
        <w:spacing w:after="120"/>
        <w:jc w:val="both"/>
        <w:rPr>
          <w:rFonts w:ascii="Arial" w:hAnsi="Arial" w:cs="Arial"/>
          <w:sz w:val="24"/>
          <w:szCs w:val="24"/>
        </w:rPr>
      </w:pPr>
    </w:p>
    <w:p w14:paraId="3085EFF1" w14:textId="77777777" w:rsidR="00437E58" w:rsidRDefault="00437E58">
      <w:pPr>
        <w:spacing w:after="120"/>
        <w:jc w:val="both"/>
        <w:rPr>
          <w:rFonts w:ascii="Arial" w:hAnsi="Arial" w:cs="Arial"/>
          <w:sz w:val="24"/>
          <w:szCs w:val="24"/>
        </w:rPr>
      </w:pPr>
    </w:p>
    <w:p w14:paraId="1D52C54C" w14:textId="77777777" w:rsidR="00437E58" w:rsidRDefault="00437E58">
      <w:pPr>
        <w:spacing w:after="120"/>
        <w:jc w:val="both"/>
        <w:rPr>
          <w:rFonts w:ascii="Arial" w:hAnsi="Arial" w:cs="Arial"/>
          <w:sz w:val="24"/>
          <w:szCs w:val="24"/>
        </w:rPr>
      </w:pPr>
    </w:p>
    <w:p w14:paraId="0B67B8CC" w14:textId="77777777" w:rsidR="00437E58" w:rsidRDefault="00437E58">
      <w:pPr>
        <w:spacing w:after="120"/>
        <w:jc w:val="both"/>
        <w:rPr>
          <w:rFonts w:ascii="Arial" w:hAnsi="Arial" w:cs="Arial"/>
          <w:sz w:val="24"/>
          <w:szCs w:val="24"/>
        </w:rPr>
      </w:pPr>
    </w:p>
    <w:p w14:paraId="252928D4" w14:textId="77777777" w:rsidR="00437E58" w:rsidRDefault="00437E58">
      <w:pPr>
        <w:spacing w:after="120"/>
        <w:jc w:val="both"/>
        <w:rPr>
          <w:rFonts w:ascii="Arial" w:hAnsi="Arial" w:cs="Arial"/>
          <w:sz w:val="24"/>
          <w:szCs w:val="24"/>
        </w:rPr>
      </w:pPr>
    </w:p>
    <w:p w14:paraId="371001C4" w14:textId="77777777" w:rsidR="00437E58" w:rsidRDefault="00000000">
      <w:pPr>
        <w:spacing w:after="120"/>
        <w:jc w:val="both"/>
        <w:rPr>
          <w:rFonts w:ascii="Arial" w:hAnsi="Arial" w:cs="Arial"/>
          <w:sz w:val="24"/>
          <w:szCs w:val="24"/>
        </w:rPr>
      </w:pPr>
      <w:r>
        <w:rPr>
          <w:rFonts w:ascii="Arial" w:hAnsi="Arial" w:cs="Arial"/>
          <w:sz w:val="24"/>
          <w:szCs w:val="24"/>
        </w:rPr>
        <w:t>Njega u bolnicama</w:t>
      </w:r>
    </w:p>
    <w:p w14:paraId="7C20913E" w14:textId="77777777" w:rsidR="00437E58" w:rsidRDefault="00437E58">
      <w:pPr>
        <w:spacing w:after="120"/>
        <w:jc w:val="both"/>
        <w:rPr>
          <w:rFonts w:ascii="Arial" w:hAnsi="Arial" w:cs="Arial"/>
          <w:sz w:val="24"/>
          <w:szCs w:val="24"/>
        </w:rPr>
      </w:pPr>
    </w:p>
    <w:p w14:paraId="0870FDF3" w14:textId="77777777" w:rsidR="00437E58" w:rsidRDefault="00437E58">
      <w:pPr>
        <w:spacing w:after="120"/>
        <w:jc w:val="both"/>
        <w:rPr>
          <w:rFonts w:ascii="Arial" w:hAnsi="Arial" w:cs="Arial"/>
          <w:sz w:val="24"/>
          <w:szCs w:val="24"/>
        </w:rPr>
      </w:pPr>
    </w:p>
    <w:p w14:paraId="71CB01A8" w14:textId="77777777" w:rsidR="00437E58" w:rsidRDefault="00437E58">
      <w:pPr>
        <w:spacing w:after="120"/>
        <w:jc w:val="both"/>
        <w:rPr>
          <w:rFonts w:ascii="Arial" w:hAnsi="Arial" w:cs="Arial"/>
          <w:sz w:val="24"/>
          <w:szCs w:val="24"/>
        </w:rPr>
      </w:pPr>
    </w:p>
    <w:p w14:paraId="140B7495" w14:textId="77777777" w:rsidR="00437E58" w:rsidRDefault="00437E58">
      <w:pPr>
        <w:spacing w:after="120"/>
        <w:jc w:val="both"/>
        <w:rPr>
          <w:rFonts w:ascii="Arial" w:hAnsi="Arial" w:cs="Arial"/>
          <w:sz w:val="24"/>
          <w:szCs w:val="24"/>
        </w:rPr>
      </w:pPr>
    </w:p>
    <w:p w14:paraId="168436FF" w14:textId="77777777" w:rsidR="00437E58" w:rsidRDefault="00437E58">
      <w:pPr>
        <w:spacing w:after="120"/>
        <w:jc w:val="both"/>
        <w:rPr>
          <w:rFonts w:ascii="Arial" w:hAnsi="Arial" w:cs="Arial"/>
          <w:sz w:val="24"/>
          <w:szCs w:val="24"/>
        </w:rPr>
      </w:pPr>
    </w:p>
    <w:p w14:paraId="693E9752" w14:textId="77777777" w:rsidR="00437E58" w:rsidRDefault="00437E58">
      <w:pPr>
        <w:spacing w:after="120"/>
        <w:jc w:val="both"/>
        <w:rPr>
          <w:rFonts w:ascii="Arial" w:hAnsi="Arial" w:cs="Arial"/>
          <w:sz w:val="24"/>
          <w:szCs w:val="24"/>
        </w:rPr>
      </w:pPr>
    </w:p>
    <w:p w14:paraId="214017F5" w14:textId="77777777" w:rsidR="00437E58" w:rsidRDefault="00437E58">
      <w:pPr>
        <w:spacing w:after="120"/>
        <w:jc w:val="both"/>
        <w:rPr>
          <w:rFonts w:ascii="Arial" w:hAnsi="Arial" w:cs="Arial"/>
          <w:sz w:val="24"/>
          <w:szCs w:val="24"/>
        </w:rPr>
      </w:pPr>
    </w:p>
    <w:p w14:paraId="32E3CC73" w14:textId="77777777" w:rsidR="00437E58" w:rsidRDefault="00437E58">
      <w:pPr>
        <w:sectPr w:rsidR="00437E58">
          <w:type w:val="continuous"/>
          <w:pgSz w:w="12240" w:h="15840"/>
          <w:pgMar w:top="1440" w:right="1440" w:bottom="1440" w:left="1440" w:header="0" w:footer="708" w:gutter="0"/>
          <w:cols w:num="2" w:sep="1" w:space="720" w:equalWidth="0">
            <w:col w:w="2639" w:space="284"/>
            <w:col w:w="6436"/>
          </w:cols>
          <w:formProt w:val="0"/>
          <w:docGrid w:linePitch="360"/>
        </w:sectPr>
      </w:pPr>
    </w:p>
    <w:p w14:paraId="68272553" w14:textId="77777777" w:rsidR="00437E58" w:rsidRDefault="00437E58">
      <w:pPr>
        <w:spacing w:after="120"/>
        <w:jc w:val="both"/>
        <w:rPr>
          <w:rFonts w:ascii="Arial" w:hAnsi="Arial" w:cs="Arial"/>
          <w:b/>
          <w:bCs/>
          <w:sz w:val="24"/>
          <w:szCs w:val="24"/>
        </w:rPr>
      </w:pPr>
    </w:p>
    <w:p w14:paraId="40CFE148" w14:textId="77777777" w:rsidR="00437E58" w:rsidRDefault="00437E58">
      <w:pPr>
        <w:sectPr w:rsidR="00437E58">
          <w:type w:val="continuous"/>
          <w:pgSz w:w="12240" w:h="15840"/>
          <w:pgMar w:top="1440" w:right="1440" w:bottom="1440" w:left="1440" w:header="0" w:footer="708" w:gutter="0"/>
          <w:cols w:space="720"/>
          <w:formProt w:val="0"/>
          <w:docGrid w:linePitch="360"/>
        </w:sectPr>
      </w:pPr>
    </w:p>
    <w:p w14:paraId="020251DD" w14:textId="77777777" w:rsidR="00437E58" w:rsidRDefault="00000000">
      <w:pPr>
        <w:spacing w:after="120"/>
        <w:jc w:val="both"/>
        <w:rPr>
          <w:rFonts w:ascii="Arial" w:hAnsi="Arial" w:cs="Arial"/>
          <w:b/>
          <w:bCs/>
          <w:sz w:val="24"/>
          <w:szCs w:val="24"/>
        </w:rPr>
      </w:pPr>
      <w:r>
        <w:rPr>
          <w:rFonts w:ascii="Arial" w:hAnsi="Arial" w:cs="Arial"/>
          <w:b/>
          <w:bCs/>
          <w:sz w:val="24"/>
          <w:szCs w:val="24"/>
        </w:rPr>
        <w:t>INDIKATOR 2: Stopa dijagnosticiranja demencije</w:t>
      </w:r>
    </w:p>
    <w:p w14:paraId="2E0B426F" w14:textId="77777777" w:rsidR="00437E58" w:rsidRDefault="00437E58">
      <w:pPr>
        <w:sectPr w:rsidR="00437E58">
          <w:type w:val="continuous"/>
          <w:pgSz w:w="12240" w:h="15840"/>
          <w:pgMar w:top="1440" w:right="1440" w:bottom="1440" w:left="1440" w:header="0" w:footer="708" w:gutter="0"/>
          <w:cols w:space="720"/>
          <w:formProt w:val="0"/>
          <w:docGrid w:linePitch="360"/>
        </w:sectPr>
      </w:pPr>
    </w:p>
    <w:p w14:paraId="01006A2E" w14:textId="77777777" w:rsidR="00437E58" w:rsidRDefault="00000000">
      <w:pPr>
        <w:spacing w:after="120"/>
        <w:jc w:val="both"/>
        <w:rPr>
          <w:rFonts w:ascii="Arial" w:hAnsi="Arial" w:cs="Arial"/>
          <w:sz w:val="24"/>
          <w:szCs w:val="24"/>
        </w:rPr>
      </w:pPr>
      <w:r>
        <w:rPr>
          <w:rFonts w:ascii="Arial" w:hAnsi="Arial" w:cs="Arial"/>
          <w:sz w:val="24"/>
          <w:szCs w:val="24"/>
        </w:rPr>
        <w:t xml:space="preserve">Obrazloženje </w:t>
      </w:r>
    </w:p>
    <w:p w14:paraId="07F626A1" w14:textId="77777777" w:rsidR="00437E58" w:rsidRDefault="00437E58">
      <w:pPr>
        <w:spacing w:after="120"/>
        <w:jc w:val="both"/>
        <w:rPr>
          <w:rFonts w:ascii="Arial" w:hAnsi="Arial" w:cs="Arial"/>
          <w:b/>
          <w:bCs/>
          <w:sz w:val="24"/>
          <w:szCs w:val="24"/>
        </w:rPr>
      </w:pPr>
    </w:p>
    <w:p w14:paraId="09349FA5" w14:textId="77777777" w:rsidR="00437E58" w:rsidRDefault="00437E58">
      <w:pPr>
        <w:spacing w:after="120"/>
        <w:jc w:val="both"/>
        <w:rPr>
          <w:rFonts w:ascii="Arial" w:hAnsi="Arial" w:cs="Arial"/>
          <w:b/>
          <w:bCs/>
          <w:sz w:val="24"/>
          <w:szCs w:val="24"/>
        </w:rPr>
      </w:pPr>
    </w:p>
    <w:p w14:paraId="42DD41EA" w14:textId="77777777" w:rsidR="00437E58" w:rsidRDefault="00437E58">
      <w:pPr>
        <w:spacing w:after="120"/>
        <w:jc w:val="both"/>
        <w:rPr>
          <w:rFonts w:ascii="Arial" w:hAnsi="Arial" w:cs="Arial"/>
          <w:b/>
          <w:bCs/>
          <w:sz w:val="24"/>
          <w:szCs w:val="24"/>
        </w:rPr>
      </w:pPr>
    </w:p>
    <w:p w14:paraId="3D367C59" w14:textId="77777777" w:rsidR="00437E58" w:rsidRDefault="00437E58">
      <w:pPr>
        <w:spacing w:after="120"/>
        <w:jc w:val="both"/>
        <w:rPr>
          <w:rFonts w:ascii="Arial" w:hAnsi="Arial" w:cs="Arial"/>
          <w:b/>
          <w:bCs/>
          <w:sz w:val="24"/>
          <w:szCs w:val="24"/>
        </w:rPr>
      </w:pPr>
    </w:p>
    <w:p w14:paraId="6E4D2551" w14:textId="77777777" w:rsidR="00437E58" w:rsidRDefault="00437E58">
      <w:pPr>
        <w:spacing w:after="120"/>
        <w:jc w:val="both"/>
        <w:rPr>
          <w:rFonts w:ascii="Arial" w:hAnsi="Arial" w:cs="Arial"/>
          <w:sz w:val="24"/>
          <w:szCs w:val="24"/>
        </w:rPr>
      </w:pPr>
    </w:p>
    <w:p w14:paraId="209D7D1A" w14:textId="77777777" w:rsidR="00437E58" w:rsidRDefault="00437E58">
      <w:pPr>
        <w:spacing w:after="120"/>
        <w:jc w:val="both"/>
        <w:rPr>
          <w:rFonts w:ascii="Arial" w:hAnsi="Arial" w:cs="Arial"/>
          <w:sz w:val="24"/>
          <w:szCs w:val="24"/>
        </w:rPr>
      </w:pPr>
    </w:p>
    <w:p w14:paraId="54D51ED8" w14:textId="77777777" w:rsidR="00437E58" w:rsidRDefault="00437E58">
      <w:pPr>
        <w:spacing w:after="120"/>
        <w:jc w:val="both"/>
        <w:rPr>
          <w:rFonts w:ascii="Arial" w:hAnsi="Arial" w:cs="Arial"/>
          <w:sz w:val="24"/>
          <w:szCs w:val="24"/>
        </w:rPr>
      </w:pPr>
    </w:p>
    <w:p w14:paraId="0F0D1A7D" w14:textId="77777777" w:rsidR="00437E58" w:rsidRDefault="00000000">
      <w:pPr>
        <w:spacing w:after="120"/>
        <w:jc w:val="both"/>
        <w:rPr>
          <w:rFonts w:ascii="Arial" w:hAnsi="Arial" w:cs="Arial"/>
          <w:sz w:val="24"/>
          <w:szCs w:val="24"/>
        </w:rPr>
      </w:pPr>
      <w:r>
        <w:rPr>
          <w:rFonts w:ascii="Arial" w:hAnsi="Arial" w:cs="Arial"/>
          <w:sz w:val="24"/>
          <w:szCs w:val="24"/>
        </w:rPr>
        <w:t>Izvori podataka</w:t>
      </w:r>
    </w:p>
    <w:p w14:paraId="04BDF4F8" w14:textId="77777777" w:rsidR="00437E58" w:rsidRDefault="00437E58">
      <w:pPr>
        <w:spacing w:after="120"/>
        <w:jc w:val="both"/>
        <w:rPr>
          <w:rFonts w:ascii="Arial" w:hAnsi="Arial" w:cs="Arial"/>
          <w:sz w:val="24"/>
          <w:szCs w:val="24"/>
        </w:rPr>
      </w:pPr>
    </w:p>
    <w:p w14:paraId="066B937B" w14:textId="77777777" w:rsidR="00437E58" w:rsidRDefault="00437E58">
      <w:pPr>
        <w:spacing w:after="120"/>
        <w:jc w:val="both"/>
        <w:rPr>
          <w:rFonts w:ascii="Arial" w:hAnsi="Arial" w:cs="Arial"/>
          <w:sz w:val="24"/>
          <w:szCs w:val="24"/>
        </w:rPr>
      </w:pPr>
    </w:p>
    <w:p w14:paraId="680590CD" w14:textId="77777777" w:rsidR="00437E58" w:rsidRDefault="00437E58">
      <w:pPr>
        <w:spacing w:after="120"/>
        <w:jc w:val="both"/>
        <w:rPr>
          <w:rFonts w:ascii="Arial" w:hAnsi="Arial" w:cs="Arial"/>
          <w:sz w:val="24"/>
          <w:szCs w:val="24"/>
        </w:rPr>
      </w:pPr>
    </w:p>
    <w:p w14:paraId="3890EE60" w14:textId="77777777" w:rsidR="00437E58" w:rsidRDefault="00437E58">
      <w:pPr>
        <w:spacing w:after="120"/>
        <w:jc w:val="both"/>
        <w:rPr>
          <w:rFonts w:ascii="Arial" w:hAnsi="Arial" w:cs="Arial"/>
          <w:sz w:val="24"/>
          <w:szCs w:val="24"/>
        </w:rPr>
      </w:pPr>
    </w:p>
    <w:p w14:paraId="2B15B3EA" w14:textId="77777777" w:rsidR="00437E58" w:rsidRDefault="00000000">
      <w:pPr>
        <w:spacing w:after="120"/>
        <w:jc w:val="both"/>
        <w:rPr>
          <w:rFonts w:ascii="Arial" w:hAnsi="Arial" w:cs="Arial"/>
          <w:sz w:val="24"/>
          <w:szCs w:val="24"/>
        </w:rPr>
      </w:pPr>
      <w:r>
        <w:rPr>
          <w:rFonts w:ascii="Arial" w:hAnsi="Arial" w:cs="Arial"/>
          <w:sz w:val="24"/>
          <w:szCs w:val="24"/>
        </w:rPr>
        <w:t>Predstavljanje podataka</w:t>
      </w:r>
    </w:p>
    <w:p w14:paraId="7AA3E614" w14:textId="77777777" w:rsidR="00437E58" w:rsidRDefault="00437E58">
      <w:pPr>
        <w:spacing w:after="120"/>
        <w:jc w:val="both"/>
        <w:rPr>
          <w:rFonts w:ascii="Arial" w:hAnsi="Arial" w:cs="Arial"/>
          <w:sz w:val="24"/>
          <w:szCs w:val="24"/>
        </w:rPr>
      </w:pPr>
    </w:p>
    <w:p w14:paraId="7CBE97CE" w14:textId="77777777" w:rsidR="00437E58" w:rsidRDefault="00437E58">
      <w:pPr>
        <w:spacing w:after="120"/>
        <w:jc w:val="both"/>
        <w:rPr>
          <w:rFonts w:ascii="Arial" w:hAnsi="Arial" w:cs="Arial"/>
          <w:sz w:val="24"/>
          <w:szCs w:val="24"/>
        </w:rPr>
      </w:pPr>
    </w:p>
    <w:p w14:paraId="36D2B47F" w14:textId="77777777" w:rsidR="00437E58" w:rsidRDefault="00000000">
      <w:pPr>
        <w:spacing w:after="120"/>
        <w:jc w:val="both"/>
        <w:rPr>
          <w:rFonts w:ascii="Arial" w:hAnsi="Arial" w:cs="Arial"/>
          <w:sz w:val="24"/>
          <w:szCs w:val="24"/>
        </w:rPr>
      </w:pPr>
      <w:r>
        <w:br w:type="column"/>
      </w:r>
      <w:r>
        <w:rPr>
          <w:rFonts w:ascii="Arial" w:hAnsi="Arial" w:cs="Arial"/>
          <w:sz w:val="24"/>
          <w:szCs w:val="24"/>
        </w:rPr>
        <w:t xml:space="preserve">Demencija je složen sindrom koji je uzrok kompleksnih potreba pogođene osobe a napredovanje bolesti donosi ovisnost što zahtijeva obimnu zdravstvenu i socijalnu njegu. Pravovremena i ispravno postavljena dijagnoza ublažava tok i poboljšava prognozu bolesti, umanjuje ovisnost zbog čega su potrebne manje vještine i jednostavniji alati upravljanja tokom bolesti.  </w:t>
      </w:r>
    </w:p>
    <w:p w14:paraId="4C632CF3" w14:textId="77777777" w:rsidR="00437E58" w:rsidRDefault="00000000">
      <w:pPr>
        <w:spacing w:after="120"/>
        <w:jc w:val="both"/>
        <w:rPr>
          <w:rFonts w:ascii="Arial" w:hAnsi="Arial" w:cs="Arial"/>
          <w:sz w:val="24"/>
          <w:szCs w:val="24"/>
        </w:rPr>
      </w:pPr>
      <w:r>
        <w:rPr>
          <w:rFonts w:ascii="Arial" w:hAnsi="Arial" w:cs="Arial"/>
          <w:sz w:val="24"/>
          <w:szCs w:val="24"/>
        </w:rPr>
        <w:t>Dijagnoza je prvi korak prema pristupu ovim uslugama.</w:t>
      </w:r>
    </w:p>
    <w:p w14:paraId="13C044B1" w14:textId="77777777" w:rsidR="00437E58" w:rsidRDefault="00437E58">
      <w:pPr>
        <w:spacing w:after="120"/>
        <w:jc w:val="both"/>
        <w:rPr>
          <w:rFonts w:ascii="Arial" w:hAnsi="Arial" w:cs="Arial"/>
          <w:sz w:val="24"/>
          <w:szCs w:val="24"/>
        </w:rPr>
      </w:pPr>
    </w:p>
    <w:p w14:paraId="5217E8AE" w14:textId="77777777" w:rsidR="00437E58" w:rsidRDefault="00000000">
      <w:pPr>
        <w:spacing w:after="120"/>
        <w:jc w:val="both"/>
        <w:rPr>
          <w:rFonts w:ascii="Arial" w:hAnsi="Arial" w:cs="Arial"/>
          <w:sz w:val="24"/>
          <w:szCs w:val="24"/>
        </w:rPr>
      </w:pPr>
      <w:r>
        <w:rPr>
          <w:rFonts w:ascii="Arial" w:hAnsi="Arial" w:cs="Arial"/>
          <w:sz w:val="24"/>
          <w:szCs w:val="24"/>
        </w:rPr>
        <w:t>Registar Zavoda za javno zdravstvo, registar fonda zdravstvenog osiguranja, administrativni registri, jedinstveni registar osoba oboljelih od demencije</w:t>
      </w:r>
    </w:p>
    <w:p w14:paraId="7A4645C1" w14:textId="77777777" w:rsidR="00437E58" w:rsidRDefault="00437E58">
      <w:pPr>
        <w:spacing w:after="120"/>
        <w:jc w:val="both"/>
        <w:rPr>
          <w:rFonts w:ascii="Arial" w:hAnsi="Arial" w:cs="Arial"/>
          <w:sz w:val="24"/>
          <w:szCs w:val="24"/>
        </w:rPr>
      </w:pPr>
    </w:p>
    <w:p w14:paraId="74EF088D" w14:textId="77777777" w:rsidR="00437E58" w:rsidRDefault="00437E58">
      <w:pPr>
        <w:spacing w:after="120"/>
        <w:jc w:val="both"/>
        <w:rPr>
          <w:rFonts w:ascii="Arial" w:hAnsi="Arial" w:cs="Arial"/>
          <w:sz w:val="24"/>
          <w:szCs w:val="24"/>
        </w:rPr>
      </w:pPr>
    </w:p>
    <w:p w14:paraId="11280AC7" w14:textId="77777777" w:rsidR="00437E58" w:rsidRDefault="00437E58">
      <w:pPr>
        <w:spacing w:after="120"/>
        <w:jc w:val="both"/>
        <w:rPr>
          <w:rFonts w:ascii="Arial" w:hAnsi="Arial" w:cs="Arial"/>
          <w:sz w:val="24"/>
          <w:szCs w:val="24"/>
        </w:rPr>
      </w:pPr>
    </w:p>
    <w:p w14:paraId="48322A04" w14:textId="77777777" w:rsidR="00437E58" w:rsidRDefault="00437E58">
      <w:pPr>
        <w:spacing w:after="120"/>
        <w:jc w:val="both"/>
        <w:rPr>
          <w:rFonts w:ascii="Arial" w:hAnsi="Arial" w:cs="Arial"/>
          <w:sz w:val="24"/>
          <w:szCs w:val="24"/>
        </w:rPr>
      </w:pPr>
    </w:p>
    <w:p w14:paraId="4782BE5C" w14:textId="77777777" w:rsidR="00437E58" w:rsidRDefault="00000000">
      <w:pPr>
        <w:spacing w:after="120"/>
        <w:jc w:val="both"/>
        <w:rPr>
          <w:rFonts w:ascii="Arial" w:hAnsi="Arial" w:cs="Arial"/>
          <w:sz w:val="24"/>
          <w:szCs w:val="24"/>
        </w:rPr>
      </w:pPr>
      <w:r>
        <w:rPr>
          <w:rFonts w:ascii="Arial" w:hAnsi="Arial" w:cs="Arial"/>
          <w:sz w:val="24"/>
          <w:szCs w:val="24"/>
        </w:rPr>
        <w:t>brojačano</w:t>
      </w:r>
    </w:p>
    <w:p w14:paraId="7DCDA044" w14:textId="77777777" w:rsidR="00437E58" w:rsidRDefault="00437E58">
      <w:pPr>
        <w:sectPr w:rsidR="00437E58">
          <w:type w:val="continuous"/>
          <w:pgSz w:w="12240" w:h="15840"/>
          <w:pgMar w:top="1440" w:right="1440" w:bottom="1440" w:left="1440" w:header="0" w:footer="708" w:gutter="0"/>
          <w:cols w:num="2" w:sep="1" w:space="720" w:equalWidth="0">
            <w:col w:w="2639" w:space="284"/>
            <w:col w:w="6436"/>
          </w:cols>
          <w:formProt w:val="0"/>
          <w:docGrid w:linePitch="360"/>
        </w:sectPr>
      </w:pPr>
    </w:p>
    <w:p w14:paraId="548A5088" w14:textId="77777777" w:rsidR="00437E58" w:rsidRDefault="00437E58">
      <w:pPr>
        <w:spacing w:after="0" w:line="240" w:lineRule="auto"/>
        <w:rPr>
          <w:rFonts w:ascii="Arial" w:hAnsi="Arial" w:cs="Arial"/>
          <w:sz w:val="24"/>
          <w:szCs w:val="24"/>
        </w:rPr>
      </w:pPr>
    </w:p>
    <w:p w14:paraId="594046C0" w14:textId="77777777" w:rsidR="00437E58" w:rsidRDefault="00437E58">
      <w:pPr>
        <w:sectPr w:rsidR="00437E58">
          <w:type w:val="continuous"/>
          <w:pgSz w:w="12240" w:h="15840"/>
          <w:pgMar w:top="1440" w:right="1440" w:bottom="1440" w:left="1440" w:header="0" w:footer="708" w:gutter="0"/>
          <w:cols w:num="2" w:space="708"/>
          <w:formProt w:val="0"/>
          <w:docGrid w:linePitch="360"/>
        </w:sectPr>
      </w:pPr>
    </w:p>
    <w:p w14:paraId="11E70952" w14:textId="77777777" w:rsidR="00437E58" w:rsidRDefault="00437E58">
      <w:pPr>
        <w:spacing w:after="120"/>
        <w:jc w:val="both"/>
        <w:rPr>
          <w:rFonts w:ascii="Arial" w:hAnsi="Arial" w:cs="Arial"/>
          <w:b/>
          <w:bCs/>
          <w:sz w:val="24"/>
          <w:szCs w:val="24"/>
        </w:rPr>
      </w:pPr>
    </w:p>
    <w:p w14:paraId="675D52E6" w14:textId="77777777" w:rsidR="00437E58" w:rsidRDefault="00437E58">
      <w:pPr>
        <w:sectPr w:rsidR="00437E58">
          <w:type w:val="continuous"/>
          <w:pgSz w:w="12240" w:h="15840"/>
          <w:pgMar w:top="1440" w:right="1440" w:bottom="1440" w:left="1440" w:header="0" w:footer="708" w:gutter="0"/>
          <w:cols w:num="2" w:sep="1" w:space="720" w:equalWidth="0">
            <w:col w:w="2640" w:space="720"/>
            <w:col w:w="5999"/>
          </w:cols>
          <w:formProt w:val="0"/>
          <w:docGrid w:linePitch="360"/>
        </w:sectPr>
      </w:pPr>
    </w:p>
    <w:p w14:paraId="02421FAB" w14:textId="77777777" w:rsidR="00437E58" w:rsidRDefault="00437E58">
      <w:pPr>
        <w:spacing w:after="120"/>
        <w:jc w:val="both"/>
        <w:rPr>
          <w:rFonts w:ascii="Arial" w:hAnsi="Arial" w:cs="Arial"/>
          <w:b/>
          <w:bCs/>
          <w:sz w:val="24"/>
          <w:szCs w:val="24"/>
        </w:rPr>
      </w:pPr>
    </w:p>
    <w:p w14:paraId="3DC59BFE" w14:textId="77777777" w:rsidR="00437E58" w:rsidRDefault="00437E58">
      <w:pPr>
        <w:sectPr w:rsidR="00437E58">
          <w:type w:val="continuous"/>
          <w:pgSz w:w="12240" w:h="15840"/>
          <w:pgMar w:top="1440" w:right="1440" w:bottom="1440" w:left="1440" w:header="0" w:footer="708" w:gutter="0"/>
          <w:cols w:num="2" w:sep="1" w:space="720"/>
          <w:formProt w:val="0"/>
          <w:docGrid w:linePitch="360"/>
        </w:sectPr>
      </w:pPr>
    </w:p>
    <w:p w14:paraId="60FE33F1" w14:textId="77777777" w:rsidR="00437E58" w:rsidRDefault="00437E58">
      <w:pPr>
        <w:spacing w:after="120"/>
        <w:jc w:val="both"/>
        <w:rPr>
          <w:rFonts w:ascii="Arial" w:hAnsi="Arial" w:cs="Arial"/>
          <w:b/>
          <w:bCs/>
          <w:sz w:val="24"/>
          <w:szCs w:val="24"/>
        </w:rPr>
      </w:pPr>
    </w:p>
    <w:p w14:paraId="131B9F23" w14:textId="77777777" w:rsidR="00437E58" w:rsidRDefault="00437E58">
      <w:pPr>
        <w:sectPr w:rsidR="00437E58">
          <w:type w:val="continuous"/>
          <w:pgSz w:w="12240" w:h="15840"/>
          <w:pgMar w:top="1440" w:right="1440" w:bottom="1440" w:left="1440" w:header="0" w:footer="708" w:gutter="0"/>
          <w:cols w:num="2" w:sep="1" w:space="720"/>
          <w:formProt w:val="0"/>
          <w:docGrid w:linePitch="360"/>
        </w:sectPr>
      </w:pPr>
    </w:p>
    <w:p w14:paraId="25B4BB7D" w14:textId="77777777" w:rsidR="00437E58" w:rsidRDefault="00437E58">
      <w:pPr>
        <w:spacing w:after="120"/>
        <w:jc w:val="both"/>
        <w:rPr>
          <w:rFonts w:ascii="Arial" w:hAnsi="Arial" w:cs="Arial"/>
          <w:b/>
          <w:bCs/>
          <w:sz w:val="24"/>
          <w:szCs w:val="24"/>
        </w:rPr>
      </w:pPr>
    </w:p>
    <w:p w14:paraId="21895F9D" w14:textId="77777777" w:rsidR="00437E58" w:rsidRDefault="00437E58">
      <w:pPr>
        <w:sectPr w:rsidR="00437E58">
          <w:type w:val="continuous"/>
          <w:pgSz w:w="12240" w:h="15840"/>
          <w:pgMar w:top="1440" w:right="1440" w:bottom="1440" w:left="1440" w:header="0" w:footer="708" w:gutter="0"/>
          <w:cols w:num="2" w:space="720" w:equalWidth="0">
            <w:col w:w="2640" w:space="720"/>
            <w:col w:w="5999"/>
          </w:cols>
          <w:formProt w:val="0"/>
          <w:docGrid w:linePitch="360"/>
        </w:sectPr>
      </w:pPr>
    </w:p>
    <w:p w14:paraId="2E25BC2A" w14:textId="77777777" w:rsidR="00437E58" w:rsidRDefault="00437E58">
      <w:pPr>
        <w:spacing w:after="120"/>
        <w:jc w:val="both"/>
        <w:rPr>
          <w:rFonts w:ascii="Arial" w:hAnsi="Arial" w:cs="Arial"/>
          <w:sz w:val="24"/>
          <w:szCs w:val="24"/>
        </w:rPr>
      </w:pPr>
    </w:p>
    <w:p w14:paraId="78B05E96" w14:textId="77777777" w:rsidR="00437E58" w:rsidRDefault="00437E58">
      <w:pPr>
        <w:sectPr w:rsidR="00437E58">
          <w:type w:val="continuous"/>
          <w:pgSz w:w="12240" w:h="15840"/>
          <w:pgMar w:top="1440" w:right="1440" w:bottom="1440" w:left="1440" w:header="0" w:footer="708" w:gutter="0"/>
          <w:cols w:num="2" w:space="720" w:equalWidth="0">
            <w:col w:w="2640" w:space="720"/>
            <w:col w:w="5999"/>
          </w:cols>
          <w:formProt w:val="0"/>
          <w:docGrid w:linePitch="360"/>
        </w:sectPr>
      </w:pPr>
    </w:p>
    <w:p w14:paraId="21299DB3" w14:textId="77777777" w:rsidR="00437E58" w:rsidRDefault="00437E58">
      <w:pPr>
        <w:spacing w:after="120"/>
        <w:jc w:val="both"/>
        <w:rPr>
          <w:rFonts w:ascii="Arial" w:hAnsi="Arial" w:cs="Arial"/>
          <w:sz w:val="24"/>
          <w:szCs w:val="24"/>
        </w:rPr>
      </w:pPr>
    </w:p>
    <w:p w14:paraId="5493A395" w14:textId="77777777" w:rsidR="00437E58" w:rsidRDefault="00437E58">
      <w:pPr>
        <w:sectPr w:rsidR="00437E58">
          <w:type w:val="continuous"/>
          <w:pgSz w:w="12240" w:h="15840"/>
          <w:pgMar w:top="1440" w:right="1440" w:bottom="1440" w:left="1440" w:header="0" w:footer="708" w:gutter="0"/>
          <w:cols w:space="720"/>
          <w:formProt w:val="0"/>
          <w:docGrid w:linePitch="360"/>
        </w:sectPr>
      </w:pPr>
    </w:p>
    <w:p w14:paraId="3EF776E0" w14:textId="77777777" w:rsidR="00437E58" w:rsidRDefault="00437E58">
      <w:pPr>
        <w:spacing w:after="120"/>
        <w:jc w:val="both"/>
        <w:rPr>
          <w:rFonts w:ascii="Arial" w:hAnsi="Arial" w:cs="Arial"/>
          <w:sz w:val="24"/>
          <w:szCs w:val="24"/>
        </w:rPr>
      </w:pPr>
    </w:p>
    <w:p w14:paraId="369850DC" w14:textId="77777777" w:rsidR="00437E58" w:rsidRDefault="00437E58">
      <w:pPr>
        <w:spacing w:after="120"/>
        <w:jc w:val="both"/>
        <w:rPr>
          <w:rFonts w:ascii="Arial" w:hAnsi="Arial" w:cs="Arial"/>
          <w:sz w:val="24"/>
          <w:szCs w:val="24"/>
        </w:rPr>
      </w:pPr>
    </w:p>
    <w:p w14:paraId="0C62C777" w14:textId="77777777" w:rsidR="00437E58" w:rsidRDefault="00437E58">
      <w:pPr>
        <w:spacing w:after="120"/>
        <w:jc w:val="both"/>
        <w:rPr>
          <w:rFonts w:ascii="Arial" w:hAnsi="Arial" w:cs="Arial"/>
          <w:sz w:val="24"/>
          <w:szCs w:val="24"/>
        </w:rPr>
      </w:pPr>
    </w:p>
    <w:p w14:paraId="448AD4E8" w14:textId="77777777" w:rsidR="00437E58" w:rsidRDefault="00437E58">
      <w:pPr>
        <w:spacing w:after="120"/>
        <w:jc w:val="both"/>
        <w:rPr>
          <w:rFonts w:ascii="Arial" w:hAnsi="Arial" w:cs="Arial"/>
          <w:sz w:val="24"/>
          <w:szCs w:val="24"/>
        </w:rPr>
      </w:pPr>
    </w:p>
    <w:p w14:paraId="1D16965C" w14:textId="77777777" w:rsidR="00437E58" w:rsidRDefault="00437E58">
      <w:pPr>
        <w:spacing w:after="120"/>
        <w:jc w:val="both"/>
        <w:rPr>
          <w:rFonts w:ascii="Arial" w:hAnsi="Arial" w:cs="Arial"/>
          <w:sz w:val="24"/>
          <w:szCs w:val="24"/>
        </w:rPr>
      </w:pPr>
    </w:p>
    <w:p w14:paraId="0693053E" w14:textId="77777777" w:rsidR="00437E58" w:rsidRDefault="00437E58">
      <w:pPr>
        <w:spacing w:after="120"/>
        <w:jc w:val="both"/>
        <w:rPr>
          <w:rFonts w:ascii="Arial" w:hAnsi="Arial" w:cs="Arial"/>
          <w:sz w:val="24"/>
          <w:szCs w:val="24"/>
        </w:rPr>
      </w:pPr>
    </w:p>
    <w:p w14:paraId="513CC961" w14:textId="77777777" w:rsidR="00437E58" w:rsidRDefault="00437E58">
      <w:pPr>
        <w:spacing w:after="120"/>
        <w:jc w:val="both"/>
        <w:rPr>
          <w:rFonts w:ascii="Arial" w:hAnsi="Arial" w:cs="Arial"/>
          <w:sz w:val="24"/>
          <w:szCs w:val="24"/>
        </w:rPr>
      </w:pPr>
    </w:p>
    <w:p w14:paraId="24066E60" w14:textId="77777777" w:rsidR="00437E58" w:rsidRDefault="00000000">
      <w:pPr>
        <w:spacing w:after="120"/>
        <w:jc w:val="both"/>
        <w:rPr>
          <w:rFonts w:ascii="Arial" w:hAnsi="Arial" w:cs="Arial"/>
          <w:sz w:val="24"/>
          <w:szCs w:val="24"/>
        </w:rPr>
      </w:pPr>
      <w:r>
        <w:br w:type="page"/>
      </w:r>
    </w:p>
    <w:p w14:paraId="25C50E13" w14:textId="77777777" w:rsidR="00437E58" w:rsidRDefault="00437E58">
      <w:pPr>
        <w:spacing w:after="120"/>
        <w:jc w:val="both"/>
        <w:rPr>
          <w:rFonts w:ascii="Arial" w:hAnsi="Arial" w:cs="Arial"/>
          <w:sz w:val="24"/>
          <w:szCs w:val="24"/>
        </w:rPr>
      </w:pPr>
    </w:p>
    <w:p w14:paraId="13B9C765" w14:textId="77777777" w:rsidR="00437E58" w:rsidRDefault="00437E58">
      <w:pPr>
        <w:sectPr w:rsidR="00437E58">
          <w:type w:val="continuous"/>
          <w:pgSz w:w="12240" w:h="15840"/>
          <w:pgMar w:top="1440" w:right="1440" w:bottom="1440" w:left="1440" w:header="0" w:footer="708" w:gutter="0"/>
          <w:cols w:num="2" w:space="4824"/>
          <w:formProt w:val="0"/>
          <w:docGrid w:linePitch="360"/>
        </w:sectPr>
      </w:pPr>
    </w:p>
    <w:p w14:paraId="59233506" w14:textId="77777777" w:rsidR="00437E58" w:rsidRDefault="00000000">
      <w:pPr>
        <w:spacing w:after="120"/>
        <w:jc w:val="both"/>
        <w:rPr>
          <w:rFonts w:ascii="Arial" w:hAnsi="Arial" w:cs="Arial"/>
          <w:b/>
          <w:bCs/>
          <w:sz w:val="24"/>
          <w:szCs w:val="24"/>
        </w:rPr>
      </w:pPr>
      <w:r>
        <w:rPr>
          <w:rFonts w:ascii="Arial" w:hAnsi="Arial" w:cs="Arial"/>
          <w:b/>
          <w:bCs/>
          <w:sz w:val="24"/>
          <w:szCs w:val="24"/>
        </w:rPr>
        <w:t>INDIKATOR 3: Zdravstvene i socijalne usluge za OsD</w:t>
      </w:r>
    </w:p>
    <w:p w14:paraId="36B5FE06" w14:textId="77777777" w:rsidR="00437E58" w:rsidRDefault="00437E58">
      <w:pPr>
        <w:sectPr w:rsidR="00437E58">
          <w:type w:val="continuous"/>
          <w:pgSz w:w="12240" w:h="15840"/>
          <w:pgMar w:top="1440" w:right="1440" w:bottom="1440" w:left="1440" w:header="0" w:footer="708" w:gutter="0"/>
          <w:cols w:space="720"/>
          <w:formProt w:val="0"/>
          <w:docGrid w:linePitch="360"/>
        </w:sectPr>
      </w:pPr>
    </w:p>
    <w:p w14:paraId="7EDEF3A8" w14:textId="77777777" w:rsidR="00437E58" w:rsidRDefault="00437E58">
      <w:pPr>
        <w:spacing w:after="120"/>
        <w:jc w:val="both"/>
        <w:rPr>
          <w:rFonts w:ascii="Arial" w:hAnsi="Arial" w:cs="Arial"/>
          <w:sz w:val="24"/>
          <w:szCs w:val="24"/>
        </w:rPr>
      </w:pPr>
    </w:p>
    <w:p w14:paraId="4A367F2C" w14:textId="77777777" w:rsidR="00437E58" w:rsidRDefault="00000000">
      <w:pPr>
        <w:rPr>
          <w:rFonts w:ascii="Arial" w:hAnsi="Arial" w:cs="Arial"/>
          <w:sz w:val="24"/>
          <w:szCs w:val="24"/>
        </w:rPr>
      </w:pPr>
      <w:r>
        <w:br w:type="column"/>
      </w:r>
    </w:p>
    <w:p w14:paraId="27B9A0AA" w14:textId="77777777" w:rsidR="00437E58" w:rsidRDefault="00437E58">
      <w:pPr>
        <w:sectPr w:rsidR="00437E58">
          <w:type w:val="continuous"/>
          <w:pgSz w:w="12240" w:h="15840"/>
          <w:pgMar w:top="1440" w:right="1440" w:bottom="1440" w:left="1440" w:header="0" w:footer="708" w:gutter="0"/>
          <w:cols w:num="2" w:space="720" w:equalWidth="0">
            <w:col w:w="3119" w:space="0"/>
            <w:col w:w="6240"/>
          </w:cols>
          <w:formProt w:val="0"/>
          <w:docGrid w:linePitch="360"/>
        </w:sectPr>
      </w:pPr>
    </w:p>
    <w:p w14:paraId="17555FE5" w14:textId="77777777" w:rsidR="00437E58" w:rsidRDefault="00000000">
      <w:pPr>
        <w:spacing w:after="120"/>
        <w:jc w:val="both"/>
        <w:rPr>
          <w:rFonts w:ascii="Arial" w:hAnsi="Arial" w:cs="Arial"/>
          <w:sz w:val="24"/>
          <w:szCs w:val="24"/>
        </w:rPr>
      </w:pPr>
      <w:r>
        <w:rPr>
          <w:rFonts w:ascii="Arial" w:hAnsi="Arial" w:cs="Arial"/>
          <w:sz w:val="24"/>
          <w:szCs w:val="24"/>
        </w:rPr>
        <w:t>Obrazloženje</w:t>
      </w:r>
    </w:p>
    <w:p w14:paraId="414C8844" w14:textId="77777777" w:rsidR="00437E58" w:rsidRDefault="00437E58">
      <w:pPr>
        <w:spacing w:after="120"/>
        <w:jc w:val="both"/>
        <w:rPr>
          <w:rFonts w:ascii="Arial" w:hAnsi="Arial" w:cs="Arial"/>
          <w:sz w:val="24"/>
          <w:szCs w:val="24"/>
        </w:rPr>
      </w:pPr>
    </w:p>
    <w:p w14:paraId="30147BC2" w14:textId="77777777" w:rsidR="00437E58" w:rsidRDefault="00437E58">
      <w:pPr>
        <w:spacing w:after="120"/>
        <w:jc w:val="both"/>
        <w:rPr>
          <w:rFonts w:ascii="Arial" w:hAnsi="Arial" w:cs="Arial"/>
          <w:sz w:val="24"/>
          <w:szCs w:val="24"/>
        </w:rPr>
      </w:pPr>
    </w:p>
    <w:p w14:paraId="1CDCA043" w14:textId="77777777" w:rsidR="00437E58" w:rsidRDefault="00437E58">
      <w:pPr>
        <w:spacing w:after="120"/>
        <w:jc w:val="both"/>
        <w:rPr>
          <w:rFonts w:ascii="Arial" w:hAnsi="Arial" w:cs="Arial"/>
          <w:sz w:val="24"/>
          <w:szCs w:val="24"/>
        </w:rPr>
      </w:pPr>
    </w:p>
    <w:p w14:paraId="56FCFB90" w14:textId="77777777" w:rsidR="00437E58" w:rsidRDefault="00437E58">
      <w:pPr>
        <w:spacing w:after="120"/>
        <w:jc w:val="both"/>
        <w:rPr>
          <w:rFonts w:ascii="Arial" w:hAnsi="Arial" w:cs="Arial"/>
          <w:sz w:val="24"/>
          <w:szCs w:val="24"/>
        </w:rPr>
      </w:pPr>
    </w:p>
    <w:p w14:paraId="424B9941" w14:textId="77777777" w:rsidR="00437E58" w:rsidRDefault="00437E58">
      <w:pPr>
        <w:spacing w:after="120"/>
        <w:jc w:val="both"/>
        <w:rPr>
          <w:rFonts w:ascii="Arial" w:hAnsi="Arial" w:cs="Arial"/>
          <w:sz w:val="24"/>
          <w:szCs w:val="24"/>
        </w:rPr>
      </w:pPr>
    </w:p>
    <w:p w14:paraId="69433990" w14:textId="77777777" w:rsidR="00437E58" w:rsidRDefault="00000000">
      <w:pPr>
        <w:spacing w:after="120"/>
        <w:rPr>
          <w:rFonts w:ascii="Arial" w:hAnsi="Arial" w:cs="Arial"/>
          <w:sz w:val="24"/>
          <w:szCs w:val="24"/>
        </w:rPr>
      </w:pPr>
      <w:r>
        <w:rPr>
          <w:rFonts w:ascii="Arial" w:hAnsi="Arial" w:cs="Arial"/>
          <w:b/>
          <w:bCs/>
          <w:sz w:val="24"/>
          <w:szCs w:val="24"/>
        </w:rPr>
        <w:t xml:space="preserve">Zdravstvene usluge: </w:t>
      </w:r>
      <w:r>
        <w:rPr>
          <w:rFonts w:ascii="Arial" w:hAnsi="Arial" w:cs="Arial"/>
          <w:sz w:val="24"/>
          <w:szCs w:val="24"/>
        </w:rPr>
        <w:t xml:space="preserve">bilo koja usluga koja ima za cilj da doprinese u poboljšanju zdravstvenog stanja OsD sa aspekta dijagnosticiranja, liječenja, rehabilitacije, njege </w:t>
      </w:r>
    </w:p>
    <w:p w14:paraId="5304392E" w14:textId="77777777" w:rsidR="00437E58" w:rsidRDefault="00000000">
      <w:pPr>
        <w:spacing w:after="120"/>
        <w:rPr>
          <w:rFonts w:ascii="Arial" w:hAnsi="Arial" w:cs="Arial"/>
          <w:b/>
          <w:bCs/>
          <w:sz w:val="24"/>
          <w:szCs w:val="24"/>
        </w:rPr>
      </w:pPr>
      <w:r>
        <w:rPr>
          <w:rFonts w:ascii="Arial" w:hAnsi="Arial" w:cs="Arial"/>
          <w:b/>
          <w:bCs/>
          <w:sz w:val="24"/>
          <w:szCs w:val="24"/>
        </w:rPr>
        <w:t xml:space="preserve">Socijalne usluge: </w:t>
      </w:r>
      <w:r>
        <w:rPr>
          <w:rFonts w:ascii="Arial" w:hAnsi="Arial" w:cs="Arial"/>
          <w:sz w:val="24"/>
          <w:szCs w:val="24"/>
        </w:rPr>
        <w:t>pružanje usluga post-dijagnostičke terapije koja se odnosi na psihološku podršku,</w:t>
      </w:r>
      <w:r>
        <w:rPr>
          <w:rFonts w:ascii="Arial" w:hAnsi="Arial" w:cs="Arial"/>
          <w:b/>
          <w:bCs/>
          <w:sz w:val="24"/>
          <w:szCs w:val="24"/>
        </w:rPr>
        <w:t xml:space="preserve"> </w:t>
      </w:r>
      <w:r>
        <w:rPr>
          <w:rFonts w:ascii="Arial" w:hAnsi="Arial" w:cs="Arial"/>
          <w:sz w:val="24"/>
          <w:szCs w:val="24"/>
        </w:rPr>
        <w:t>terapeutsku</w:t>
      </w:r>
      <w:r>
        <w:rPr>
          <w:rFonts w:ascii="Arial" w:hAnsi="Arial" w:cs="Arial"/>
          <w:b/>
          <w:bCs/>
          <w:sz w:val="24"/>
          <w:szCs w:val="24"/>
        </w:rPr>
        <w:t xml:space="preserve"> </w:t>
      </w:r>
      <w:r>
        <w:rPr>
          <w:rFonts w:ascii="Arial" w:hAnsi="Arial" w:cs="Arial"/>
          <w:sz w:val="24"/>
          <w:szCs w:val="24"/>
        </w:rPr>
        <w:t xml:space="preserve">podršku te socijalnu podršku a koje se pružaju kao podrška iz lokalne zajednice i od strane specijaliziranih ustanova.                                                                                    </w:t>
      </w:r>
    </w:p>
    <w:p w14:paraId="64127AD1" w14:textId="77777777" w:rsidR="00437E58" w:rsidRDefault="00437E58">
      <w:pPr>
        <w:sectPr w:rsidR="00437E58">
          <w:type w:val="continuous"/>
          <w:pgSz w:w="12240" w:h="15840"/>
          <w:pgMar w:top="1440" w:right="1440" w:bottom="1440" w:left="1440" w:header="0" w:footer="708" w:gutter="0"/>
          <w:cols w:num="2" w:sep="1" w:space="720" w:equalWidth="0">
            <w:col w:w="2639" w:space="284"/>
            <w:col w:w="6436"/>
          </w:cols>
          <w:formProt w:val="0"/>
          <w:docGrid w:linePitch="360"/>
        </w:sectPr>
      </w:pPr>
    </w:p>
    <w:p w14:paraId="33FE8D5A" w14:textId="77777777" w:rsidR="00437E58" w:rsidRDefault="00000000">
      <w:pPr>
        <w:spacing w:after="120"/>
        <w:jc w:val="both"/>
        <w:rPr>
          <w:rFonts w:ascii="Arial" w:hAnsi="Arial" w:cs="Arial"/>
          <w:sz w:val="24"/>
          <w:szCs w:val="24"/>
        </w:rPr>
      </w:pPr>
      <w:r>
        <w:rPr>
          <w:rFonts w:ascii="Arial" w:hAnsi="Arial" w:cs="Arial"/>
          <w:sz w:val="24"/>
          <w:szCs w:val="24"/>
        </w:rPr>
        <w:t>Metode procjene</w:t>
      </w:r>
    </w:p>
    <w:p w14:paraId="47817EFA" w14:textId="77777777" w:rsidR="00437E58" w:rsidRDefault="00437E58">
      <w:pPr>
        <w:spacing w:after="120"/>
        <w:jc w:val="both"/>
        <w:rPr>
          <w:rFonts w:ascii="Arial" w:hAnsi="Arial" w:cs="Arial"/>
          <w:sz w:val="24"/>
          <w:szCs w:val="24"/>
        </w:rPr>
      </w:pPr>
    </w:p>
    <w:p w14:paraId="4DF10906" w14:textId="77777777" w:rsidR="00437E58" w:rsidRDefault="00000000">
      <w:pPr>
        <w:spacing w:after="120"/>
        <w:jc w:val="both"/>
        <w:rPr>
          <w:rFonts w:ascii="Arial" w:hAnsi="Arial" w:cs="Arial"/>
          <w:sz w:val="24"/>
          <w:szCs w:val="24"/>
        </w:rPr>
      </w:pPr>
      <w:r>
        <w:rPr>
          <w:rFonts w:ascii="Arial" w:hAnsi="Arial" w:cs="Arial"/>
          <w:sz w:val="24"/>
          <w:szCs w:val="24"/>
        </w:rPr>
        <w:t>Postojanje i dostupnost usluga</w:t>
      </w:r>
    </w:p>
    <w:p w14:paraId="32F3FA9B" w14:textId="77777777" w:rsidR="00437E58" w:rsidRDefault="00437E58">
      <w:pPr>
        <w:sectPr w:rsidR="00437E58">
          <w:type w:val="continuous"/>
          <w:pgSz w:w="12240" w:h="15840"/>
          <w:pgMar w:top="1440" w:right="1440" w:bottom="1440" w:left="1440" w:header="0" w:footer="708" w:gutter="0"/>
          <w:cols w:num="2" w:sep="1" w:space="720" w:equalWidth="0">
            <w:col w:w="2639" w:space="284"/>
            <w:col w:w="6436"/>
          </w:cols>
          <w:formProt w:val="0"/>
          <w:docGrid w:linePitch="360"/>
        </w:sectPr>
      </w:pPr>
    </w:p>
    <w:p w14:paraId="54E1D477" w14:textId="77777777" w:rsidR="00437E58" w:rsidRDefault="00000000">
      <w:pPr>
        <w:spacing w:after="120"/>
        <w:jc w:val="both"/>
        <w:rPr>
          <w:rFonts w:ascii="Arial" w:hAnsi="Arial" w:cs="Arial"/>
          <w:sz w:val="24"/>
          <w:szCs w:val="24"/>
        </w:rPr>
      </w:pPr>
      <w:r>
        <w:rPr>
          <w:rFonts w:ascii="Arial" w:hAnsi="Arial" w:cs="Arial"/>
          <w:sz w:val="24"/>
          <w:szCs w:val="24"/>
        </w:rPr>
        <w:t xml:space="preserve">Pitanja </w:t>
      </w:r>
    </w:p>
    <w:p w14:paraId="76A0AFFF" w14:textId="77777777" w:rsidR="00437E58" w:rsidRDefault="00437E58">
      <w:pPr>
        <w:spacing w:after="120"/>
        <w:jc w:val="both"/>
        <w:rPr>
          <w:rFonts w:ascii="Arial" w:hAnsi="Arial" w:cs="Arial"/>
          <w:sz w:val="24"/>
          <w:szCs w:val="24"/>
        </w:rPr>
      </w:pPr>
    </w:p>
    <w:p w14:paraId="0D8CB084" w14:textId="77777777" w:rsidR="00437E58" w:rsidRDefault="00437E58">
      <w:pPr>
        <w:spacing w:after="120"/>
        <w:jc w:val="both"/>
        <w:rPr>
          <w:rFonts w:ascii="Arial" w:hAnsi="Arial" w:cs="Arial"/>
          <w:sz w:val="24"/>
          <w:szCs w:val="24"/>
        </w:rPr>
      </w:pPr>
    </w:p>
    <w:p w14:paraId="695C7A90" w14:textId="77777777" w:rsidR="00437E58" w:rsidRDefault="00437E58">
      <w:pPr>
        <w:spacing w:after="120"/>
        <w:jc w:val="both"/>
        <w:rPr>
          <w:rFonts w:ascii="Arial" w:hAnsi="Arial" w:cs="Arial"/>
          <w:sz w:val="24"/>
          <w:szCs w:val="24"/>
        </w:rPr>
      </w:pPr>
    </w:p>
    <w:p w14:paraId="1BD6D283" w14:textId="77777777" w:rsidR="00437E58" w:rsidRDefault="00437E58">
      <w:pPr>
        <w:spacing w:after="120"/>
        <w:jc w:val="both"/>
        <w:rPr>
          <w:rFonts w:ascii="Arial" w:hAnsi="Arial" w:cs="Arial"/>
          <w:sz w:val="24"/>
          <w:szCs w:val="24"/>
        </w:rPr>
      </w:pPr>
    </w:p>
    <w:p w14:paraId="1B56AA28" w14:textId="77777777" w:rsidR="00437E58" w:rsidRDefault="00437E58">
      <w:pPr>
        <w:spacing w:after="120"/>
        <w:jc w:val="both"/>
        <w:rPr>
          <w:rFonts w:ascii="Arial" w:hAnsi="Arial" w:cs="Arial"/>
          <w:sz w:val="24"/>
          <w:szCs w:val="24"/>
        </w:rPr>
      </w:pPr>
    </w:p>
    <w:p w14:paraId="66CA8DB5" w14:textId="77777777" w:rsidR="00437E58" w:rsidRDefault="00437E58">
      <w:pPr>
        <w:spacing w:after="120"/>
        <w:jc w:val="both"/>
        <w:rPr>
          <w:rFonts w:ascii="Arial" w:hAnsi="Arial" w:cs="Arial"/>
          <w:sz w:val="24"/>
          <w:szCs w:val="24"/>
        </w:rPr>
      </w:pPr>
    </w:p>
    <w:p w14:paraId="03AB360B" w14:textId="77777777" w:rsidR="00437E58" w:rsidRDefault="00437E58">
      <w:pPr>
        <w:spacing w:after="120"/>
        <w:jc w:val="both"/>
        <w:rPr>
          <w:rFonts w:ascii="Arial" w:hAnsi="Arial" w:cs="Arial"/>
          <w:sz w:val="24"/>
          <w:szCs w:val="24"/>
        </w:rPr>
      </w:pPr>
    </w:p>
    <w:p w14:paraId="5A44FCF1" w14:textId="77777777" w:rsidR="00437E58" w:rsidRDefault="00437E58">
      <w:pPr>
        <w:spacing w:after="120"/>
        <w:jc w:val="both"/>
        <w:rPr>
          <w:rFonts w:ascii="Arial" w:hAnsi="Arial" w:cs="Arial"/>
          <w:sz w:val="24"/>
          <w:szCs w:val="24"/>
        </w:rPr>
      </w:pPr>
    </w:p>
    <w:p w14:paraId="23A88531" w14:textId="77777777" w:rsidR="00437E58" w:rsidRDefault="00437E58">
      <w:pPr>
        <w:spacing w:after="120"/>
        <w:jc w:val="both"/>
        <w:rPr>
          <w:rFonts w:ascii="Arial" w:hAnsi="Arial" w:cs="Arial"/>
          <w:sz w:val="24"/>
          <w:szCs w:val="24"/>
        </w:rPr>
      </w:pPr>
    </w:p>
    <w:p w14:paraId="130A61E6" w14:textId="77777777" w:rsidR="00437E58" w:rsidRDefault="00437E58">
      <w:pPr>
        <w:spacing w:after="120"/>
        <w:jc w:val="both"/>
        <w:rPr>
          <w:rFonts w:ascii="Arial" w:hAnsi="Arial" w:cs="Arial"/>
          <w:sz w:val="24"/>
          <w:szCs w:val="24"/>
        </w:rPr>
      </w:pPr>
    </w:p>
    <w:p w14:paraId="105A77C5" w14:textId="77777777" w:rsidR="00437E58" w:rsidRDefault="00437E58">
      <w:pPr>
        <w:spacing w:after="120"/>
        <w:jc w:val="both"/>
        <w:rPr>
          <w:rFonts w:ascii="Arial" w:hAnsi="Arial" w:cs="Arial"/>
          <w:sz w:val="24"/>
          <w:szCs w:val="24"/>
        </w:rPr>
      </w:pPr>
    </w:p>
    <w:p w14:paraId="79B1716B" w14:textId="77777777" w:rsidR="00437E58" w:rsidRDefault="00437E58">
      <w:pPr>
        <w:spacing w:after="120"/>
        <w:jc w:val="both"/>
        <w:rPr>
          <w:rFonts w:ascii="Arial" w:hAnsi="Arial" w:cs="Arial"/>
          <w:sz w:val="24"/>
          <w:szCs w:val="24"/>
        </w:rPr>
      </w:pPr>
    </w:p>
    <w:p w14:paraId="27590032" w14:textId="77777777" w:rsidR="00437E58" w:rsidRDefault="00437E58">
      <w:pPr>
        <w:spacing w:after="120"/>
        <w:jc w:val="both"/>
        <w:rPr>
          <w:rFonts w:ascii="Arial" w:hAnsi="Arial" w:cs="Arial"/>
          <w:sz w:val="24"/>
          <w:szCs w:val="24"/>
        </w:rPr>
      </w:pPr>
    </w:p>
    <w:p w14:paraId="1C694E6A" w14:textId="77777777" w:rsidR="00437E58" w:rsidRDefault="00437E58">
      <w:pPr>
        <w:spacing w:after="120"/>
        <w:jc w:val="both"/>
        <w:rPr>
          <w:rFonts w:ascii="Arial" w:hAnsi="Arial" w:cs="Arial"/>
          <w:sz w:val="24"/>
          <w:szCs w:val="24"/>
        </w:rPr>
      </w:pPr>
    </w:p>
    <w:p w14:paraId="0EF20098" w14:textId="77777777" w:rsidR="00437E58" w:rsidRDefault="00000000">
      <w:pPr>
        <w:spacing w:after="120"/>
        <w:jc w:val="both"/>
        <w:rPr>
          <w:rFonts w:ascii="Arial" w:hAnsi="Arial" w:cs="Arial"/>
          <w:sz w:val="24"/>
          <w:szCs w:val="24"/>
        </w:rPr>
      </w:pPr>
      <w:r>
        <w:rPr>
          <w:rFonts w:ascii="Arial" w:hAnsi="Arial" w:cs="Arial"/>
          <w:sz w:val="24"/>
          <w:szCs w:val="24"/>
        </w:rPr>
        <w:t>Pravovremeno dijagnosticiranje je u skladu sa „Protokolom istraživanja dijagnosticiranja demencije“</w:t>
      </w:r>
    </w:p>
    <w:p w14:paraId="750D70A7" w14:textId="77777777" w:rsidR="00437E58" w:rsidRDefault="00000000">
      <w:pPr>
        <w:spacing w:after="120"/>
        <w:jc w:val="both"/>
        <w:rPr>
          <w:rFonts w:ascii="Arial" w:hAnsi="Arial" w:cs="Arial"/>
          <w:sz w:val="24"/>
          <w:szCs w:val="24"/>
        </w:rPr>
      </w:pPr>
      <w:r>
        <w:rPr>
          <w:rFonts w:ascii="Arial" w:hAnsi="Arial" w:cs="Arial"/>
          <w:sz w:val="24"/>
          <w:szCs w:val="24"/>
        </w:rPr>
        <w:t>Pristup medicinskoj terapiji je besplatan</w:t>
      </w:r>
    </w:p>
    <w:p w14:paraId="1FA7A1AB" w14:textId="77777777" w:rsidR="00437E58" w:rsidRDefault="00000000">
      <w:pPr>
        <w:spacing w:after="120"/>
        <w:jc w:val="both"/>
        <w:rPr>
          <w:rFonts w:ascii="Arial" w:hAnsi="Arial" w:cs="Arial"/>
          <w:sz w:val="24"/>
          <w:szCs w:val="24"/>
        </w:rPr>
      </w:pPr>
      <w:r>
        <w:rPr>
          <w:rFonts w:ascii="Arial" w:hAnsi="Arial" w:cs="Arial"/>
          <w:sz w:val="24"/>
          <w:szCs w:val="24"/>
        </w:rPr>
        <w:t>OsD ostvaruju pravo na medicinsko pomagalo po osnovu demencije</w:t>
      </w:r>
    </w:p>
    <w:p w14:paraId="7CF1DF48" w14:textId="77777777" w:rsidR="00437E58" w:rsidRDefault="00000000">
      <w:pPr>
        <w:spacing w:after="120"/>
        <w:jc w:val="both"/>
        <w:rPr>
          <w:rFonts w:ascii="Arial" w:hAnsi="Arial" w:cs="Arial"/>
          <w:sz w:val="24"/>
          <w:szCs w:val="24"/>
        </w:rPr>
      </w:pPr>
      <w:r>
        <w:rPr>
          <w:rFonts w:ascii="Arial" w:hAnsi="Arial" w:cs="Arial"/>
          <w:sz w:val="24"/>
          <w:szCs w:val="24"/>
        </w:rPr>
        <w:t>Bolnički odjeli imaju prilagođene prostore za boravak OsD</w:t>
      </w:r>
    </w:p>
    <w:p w14:paraId="660FB5E7" w14:textId="77777777" w:rsidR="00437E58" w:rsidRDefault="00000000">
      <w:pPr>
        <w:spacing w:after="120"/>
        <w:jc w:val="both"/>
        <w:rPr>
          <w:rFonts w:ascii="Arial" w:hAnsi="Arial" w:cs="Arial"/>
          <w:sz w:val="24"/>
          <w:szCs w:val="24"/>
        </w:rPr>
      </w:pPr>
      <w:r>
        <w:rPr>
          <w:rFonts w:ascii="Arial" w:hAnsi="Arial" w:cs="Arial"/>
          <w:sz w:val="24"/>
          <w:szCs w:val="24"/>
        </w:rPr>
        <w:t>Postoje razvijene usluge interprofesionalne post-dijagnostičke terapije</w:t>
      </w:r>
    </w:p>
    <w:p w14:paraId="03C25CBA" w14:textId="77777777" w:rsidR="00437E58" w:rsidRDefault="00000000">
      <w:pPr>
        <w:spacing w:after="120"/>
        <w:jc w:val="both"/>
        <w:rPr>
          <w:rFonts w:ascii="Arial" w:hAnsi="Arial" w:cs="Arial"/>
          <w:sz w:val="24"/>
          <w:szCs w:val="24"/>
        </w:rPr>
      </w:pPr>
      <w:r>
        <w:rPr>
          <w:rFonts w:ascii="Arial" w:hAnsi="Arial" w:cs="Arial"/>
          <w:sz w:val="24"/>
          <w:szCs w:val="24"/>
        </w:rPr>
        <w:t>Interprofesionalne post-dijagnostičke terapije su dostupne OsD od trenutka uspostavljanja dijagnoze</w:t>
      </w:r>
    </w:p>
    <w:p w14:paraId="526BFE12" w14:textId="77777777" w:rsidR="00437E58" w:rsidRDefault="00000000">
      <w:pPr>
        <w:spacing w:after="120"/>
        <w:jc w:val="both"/>
        <w:rPr>
          <w:rFonts w:ascii="Arial" w:hAnsi="Arial" w:cs="Arial"/>
          <w:sz w:val="24"/>
          <w:szCs w:val="24"/>
        </w:rPr>
      </w:pPr>
      <w:r>
        <w:rPr>
          <w:rFonts w:ascii="Arial" w:hAnsi="Arial" w:cs="Arial"/>
          <w:sz w:val="24"/>
          <w:szCs w:val="24"/>
        </w:rPr>
        <w:t xml:space="preserve">Porodice sa OsD imaju dostupnu neophodnu psihološku podršku </w:t>
      </w:r>
    </w:p>
    <w:p w14:paraId="13FEE2B7" w14:textId="77777777" w:rsidR="00437E58" w:rsidRDefault="00000000">
      <w:pPr>
        <w:spacing w:after="120"/>
        <w:jc w:val="both"/>
        <w:rPr>
          <w:rFonts w:ascii="Arial" w:hAnsi="Arial" w:cs="Arial"/>
          <w:sz w:val="24"/>
          <w:szCs w:val="24"/>
        </w:rPr>
      </w:pPr>
      <w:r>
        <w:rPr>
          <w:rFonts w:ascii="Arial" w:hAnsi="Arial" w:cs="Arial"/>
          <w:sz w:val="24"/>
          <w:szCs w:val="24"/>
        </w:rPr>
        <w:t>Porodice sa OsD imaju dostupnu pomoć „Predah od njege“</w:t>
      </w:r>
    </w:p>
    <w:p w14:paraId="344C48B8" w14:textId="77777777" w:rsidR="00437E58" w:rsidRDefault="00000000">
      <w:pPr>
        <w:spacing w:after="120"/>
        <w:jc w:val="both"/>
        <w:rPr>
          <w:rFonts w:ascii="Arial" w:hAnsi="Arial" w:cs="Arial"/>
          <w:sz w:val="24"/>
          <w:szCs w:val="24"/>
        </w:rPr>
      </w:pPr>
      <w:r>
        <w:rPr>
          <w:rFonts w:ascii="Arial" w:hAnsi="Arial" w:cs="Arial"/>
          <w:sz w:val="24"/>
          <w:szCs w:val="24"/>
        </w:rPr>
        <w:t>OsD je dostupna podrška iz lokalne zajednice kao dio programa dugotrajne njege</w:t>
      </w:r>
    </w:p>
    <w:p w14:paraId="6D8E8432" w14:textId="77777777" w:rsidR="00437E58" w:rsidRDefault="00437E58">
      <w:pPr>
        <w:spacing w:after="120"/>
        <w:jc w:val="both"/>
        <w:rPr>
          <w:rFonts w:ascii="Arial" w:hAnsi="Arial" w:cs="Arial"/>
          <w:sz w:val="24"/>
          <w:szCs w:val="24"/>
        </w:rPr>
      </w:pPr>
    </w:p>
    <w:p w14:paraId="0F726BB3" w14:textId="77777777" w:rsidR="00437E58" w:rsidRDefault="00437E58">
      <w:pPr>
        <w:sectPr w:rsidR="00437E58">
          <w:type w:val="continuous"/>
          <w:pgSz w:w="12240" w:h="15840"/>
          <w:pgMar w:top="1440" w:right="1440" w:bottom="1440" w:left="1440" w:header="0" w:footer="708" w:gutter="0"/>
          <w:cols w:num="2" w:sep="1" w:space="720" w:equalWidth="0">
            <w:col w:w="2639" w:space="284"/>
            <w:col w:w="6436"/>
          </w:cols>
          <w:formProt w:val="0"/>
          <w:docGrid w:linePitch="360"/>
        </w:sectPr>
      </w:pPr>
    </w:p>
    <w:p w14:paraId="339A7D7B" w14:textId="77777777" w:rsidR="00437E58" w:rsidRDefault="00437E58">
      <w:pPr>
        <w:spacing w:after="120"/>
        <w:jc w:val="both"/>
        <w:rPr>
          <w:rFonts w:ascii="Arial" w:hAnsi="Arial" w:cs="Arial"/>
          <w:sz w:val="24"/>
          <w:szCs w:val="24"/>
        </w:rPr>
      </w:pPr>
    </w:p>
    <w:p w14:paraId="48CCAE27" w14:textId="77777777" w:rsidR="00437E58" w:rsidRDefault="00437E58">
      <w:pPr>
        <w:spacing w:after="120"/>
        <w:jc w:val="both"/>
        <w:rPr>
          <w:rFonts w:ascii="Arial" w:hAnsi="Arial" w:cs="Arial"/>
          <w:sz w:val="24"/>
          <w:szCs w:val="24"/>
        </w:rPr>
      </w:pPr>
    </w:p>
    <w:p w14:paraId="6F41D92B" w14:textId="77777777" w:rsidR="00437E58" w:rsidRDefault="00437E58">
      <w:pPr>
        <w:sectPr w:rsidR="00437E58">
          <w:type w:val="continuous"/>
          <w:pgSz w:w="12240" w:h="15840"/>
          <w:pgMar w:top="1440" w:right="1440" w:bottom="1440" w:left="1440" w:header="0" w:footer="708" w:gutter="0"/>
          <w:cols w:num="2" w:space="720" w:equalWidth="0">
            <w:col w:w="3119" w:space="0"/>
            <w:col w:w="6240"/>
          </w:cols>
          <w:formProt w:val="0"/>
          <w:docGrid w:linePitch="360"/>
        </w:sectPr>
      </w:pPr>
    </w:p>
    <w:p w14:paraId="4C354001" w14:textId="77777777" w:rsidR="00437E58" w:rsidRDefault="00437E58">
      <w:pPr>
        <w:spacing w:after="120"/>
        <w:jc w:val="both"/>
        <w:rPr>
          <w:rFonts w:ascii="Arial" w:hAnsi="Arial" w:cs="Arial"/>
          <w:b/>
          <w:bCs/>
          <w:sz w:val="24"/>
          <w:szCs w:val="24"/>
        </w:rPr>
      </w:pPr>
    </w:p>
    <w:p w14:paraId="31E54A18" w14:textId="77777777" w:rsidR="00437E58" w:rsidRDefault="00437E58">
      <w:pPr>
        <w:spacing w:after="120"/>
        <w:jc w:val="both"/>
        <w:rPr>
          <w:rFonts w:ascii="Arial" w:hAnsi="Arial" w:cs="Arial"/>
          <w:b/>
          <w:bCs/>
          <w:sz w:val="24"/>
          <w:szCs w:val="24"/>
        </w:rPr>
      </w:pPr>
    </w:p>
    <w:p w14:paraId="44584B7E" w14:textId="77777777" w:rsidR="00437E58" w:rsidRDefault="00437E58">
      <w:pPr>
        <w:spacing w:after="120"/>
        <w:jc w:val="both"/>
        <w:rPr>
          <w:rFonts w:ascii="Arial" w:hAnsi="Arial" w:cs="Arial"/>
          <w:b/>
          <w:bCs/>
          <w:sz w:val="24"/>
          <w:szCs w:val="24"/>
        </w:rPr>
      </w:pPr>
    </w:p>
    <w:p w14:paraId="0A54F346" w14:textId="77777777" w:rsidR="00437E58" w:rsidRDefault="00437E58">
      <w:pPr>
        <w:spacing w:after="120"/>
        <w:jc w:val="both"/>
        <w:rPr>
          <w:rFonts w:ascii="Arial" w:hAnsi="Arial" w:cs="Arial"/>
          <w:b/>
          <w:bCs/>
          <w:sz w:val="24"/>
          <w:szCs w:val="24"/>
        </w:rPr>
      </w:pPr>
    </w:p>
    <w:p w14:paraId="78057761" w14:textId="77777777" w:rsidR="00437E58" w:rsidRDefault="00000000">
      <w:pPr>
        <w:spacing w:after="120"/>
        <w:jc w:val="both"/>
        <w:rPr>
          <w:rFonts w:ascii="Arial" w:hAnsi="Arial" w:cs="Arial"/>
          <w:b/>
          <w:bCs/>
          <w:sz w:val="24"/>
          <w:szCs w:val="24"/>
        </w:rPr>
      </w:pPr>
      <w:r>
        <w:rPr>
          <w:rFonts w:ascii="Arial" w:hAnsi="Arial" w:cs="Arial"/>
          <w:b/>
          <w:bCs/>
          <w:sz w:val="24"/>
          <w:szCs w:val="24"/>
        </w:rPr>
        <w:t xml:space="preserve">INDIKATOR 4: PODRŠKA NJEGOVATELJIMA / PORODICAMA </w:t>
      </w:r>
    </w:p>
    <w:p w14:paraId="04C1B1DD" w14:textId="77777777" w:rsidR="00437E58" w:rsidRDefault="00437E58">
      <w:pPr>
        <w:spacing w:after="120"/>
        <w:jc w:val="both"/>
        <w:rPr>
          <w:rFonts w:ascii="Arial" w:hAnsi="Arial" w:cs="Arial"/>
          <w:sz w:val="24"/>
          <w:szCs w:val="24"/>
        </w:rPr>
      </w:pPr>
    </w:p>
    <w:p w14:paraId="15D114E0" w14:textId="77777777" w:rsidR="00437E58" w:rsidRDefault="00437E58">
      <w:pPr>
        <w:sectPr w:rsidR="00437E58">
          <w:type w:val="continuous"/>
          <w:pgSz w:w="12240" w:h="15840"/>
          <w:pgMar w:top="1440" w:right="1440" w:bottom="1440" w:left="1440" w:header="0" w:footer="708" w:gutter="0"/>
          <w:cols w:space="720"/>
          <w:formProt w:val="0"/>
          <w:docGrid w:linePitch="360"/>
        </w:sectPr>
      </w:pPr>
    </w:p>
    <w:p w14:paraId="111A8196" w14:textId="77777777" w:rsidR="00437E58" w:rsidRDefault="00000000">
      <w:pPr>
        <w:spacing w:after="120"/>
        <w:jc w:val="both"/>
        <w:rPr>
          <w:rFonts w:ascii="Arial" w:hAnsi="Arial" w:cs="Arial"/>
          <w:sz w:val="24"/>
          <w:szCs w:val="24"/>
        </w:rPr>
      </w:pPr>
      <w:r>
        <w:rPr>
          <w:rFonts w:ascii="Arial" w:hAnsi="Arial" w:cs="Arial"/>
          <w:sz w:val="24"/>
          <w:szCs w:val="24"/>
        </w:rPr>
        <w:t xml:space="preserve">Obrazloženje </w:t>
      </w:r>
    </w:p>
    <w:p w14:paraId="40EA1169" w14:textId="77777777" w:rsidR="00437E58" w:rsidRDefault="00437E58">
      <w:pPr>
        <w:spacing w:after="120"/>
        <w:jc w:val="both"/>
        <w:rPr>
          <w:rFonts w:ascii="Arial" w:hAnsi="Arial" w:cs="Arial"/>
          <w:sz w:val="24"/>
          <w:szCs w:val="24"/>
        </w:rPr>
      </w:pPr>
    </w:p>
    <w:p w14:paraId="6EAAD2A4" w14:textId="77777777" w:rsidR="00437E58" w:rsidRDefault="00437E58">
      <w:pPr>
        <w:spacing w:after="120"/>
        <w:jc w:val="both"/>
        <w:rPr>
          <w:rFonts w:ascii="Arial" w:hAnsi="Arial" w:cs="Arial"/>
          <w:sz w:val="24"/>
          <w:szCs w:val="24"/>
        </w:rPr>
      </w:pPr>
    </w:p>
    <w:p w14:paraId="2A5FD431" w14:textId="77777777" w:rsidR="00437E58" w:rsidRDefault="00437E58">
      <w:pPr>
        <w:spacing w:after="120"/>
        <w:jc w:val="both"/>
        <w:rPr>
          <w:rFonts w:ascii="Arial" w:hAnsi="Arial" w:cs="Arial"/>
          <w:sz w:val="24"/>
          <w:szCs w:val="24"/>
        </w:rPr>
      </w:pPr>
    </w:p>
    <w:p w14:paraId="395C23F5" w14:textId="77777777" w:rsidR="00437E58" w:rsidRDefault="00437E58">
      <w:pPr>
        <w:spacing w:after="120"/>
        <w:jc w:val="both"/>
        <w:rPr>
          <w:rFonts w:ascii="Arial" w:hAnsi="Arial" w:cs="Arial"/>
          <w:sz w:val="24"/>
          <w:szCs w:val="24"/>
        </w:rPr>
      </w:pPr>
    </w:p>
    <w:p w14:paraId="1EDC44C6" w14:textId="77777777" w:rsidR="00437E58" w:rsidRDefault="00437E58">
      <w:pPr>
        <w:spacing w:after="120"/>
        <w:jc w:val="both"/>
        <w:rPr>
          <w:rFonts w:ascii="Arial" w:hAnsi="Arial" w:cs="Arial"/>
          <w:sz w:val="24"/>
          <w:szCs w:val="24"/>
        </w:rPr>
      </w:pPr>
    </w:p>
    <w:p w14:paraId="03472072" w14:textId="77777777" w:rsidR="00437E58" w:rsidRDefault="00437E58">
      <w:pPr>
        <w:spacing w:after="120"/>
        <w:jc w:val="both"/>
        <w:rPr>
          <w:rFonts w:ascii="Arial" w:hAnsi="Arial" w:cs="Arial"/>
          <w:sz w:val="24"/>
          <w:szCs w:val="24"/>
        </w:rPr>
      </w:pPr>
    </w:p>
    <w:p w14:paraId="5AB477F3" w14:textId="77777777" w:rsidR="00437E58" w:rsidRDefault="00437E58">
      <w:pPr>
        <w:spacing w:after="120"/>
        <w:jc w:val="both"/>
        <w:rPr>
          <w:rFonts w:ascii="Arial" w:hAnsi="Arial" w:cs="Arial"/>
          <w:sz w:val="24"/>
          <w:szCs w:val="24"/>
        </w:rPr>
      </w:pPr>
    </w:p>
    <w:p w14:paraId="586A8A82" w14:textId="77777777" w:rsidR="00437E58" w:rsidRDefault="00437E58">
      <w:pPr>
        <w:spacing w:after="120"/>
        <w:jc w:val="both"/>
        <w:rPr>
          <w:rFonts w:ascii="Arial" w:hAnsi="Arial" w:cs="Arial"/>
          <w:sz w:val="24"/>
          <w:szCs w:val="24"/>
        </w:rPr>
      </w:pPr>
    </w:p>
    <w:p w14:paraId="0A5076EB" w14:textId="77777777" w:rsidR="00437E58" w:rsidRDefault="00437E58">
      <w:pPr>
        <w:spacing w:after="120"/>
        <w:jc w:val="both"/>
        <w:rPr>
          <w:rFonts w:ascii="Arial" w:hAnsi="Arial" w:cs="Arial"/>
          <w:sz w:val="24"/>
          <w:szCs w:val="24"/>
        </w:rPr>
      </w:pPr>
    </w:p>
    <w:p w14:paraId="4BEED91B" w14:textId="77777777" w:rsidR="00437E58" w:rsidRDefault="00000000">
      <w:pPr>
        <w:spacing w:after="120"/>
        <w:jc w:val="both"/>
        <w:rPr>
          <w:rFonts w:ascii="Arial" w:hAnsi="Arial" w:cs="Arial"/>
          <w:sz w:val="24"/>
          <w:szCs w:val="24"/>
        </w:rPr>
      </w:pPr>
      <w:r>
        <w:rPr>
          <w:rFonts w:ascii="Arial" w:hAnsi="Arial" w:cs="Arial"/>
          <w:sz w:val="24"/>
          <w:szCs w:val="24"/>
        </w:rPr>
        <w:t>Metoda procjene</w:t>
      </w:r>
    </w:p>
    <w:p w14:paraId="250BC271" w14:textId="77777777" w:rsidR="00437E58" w:rsidRDefault="00437E58">
      <w:pPr>
        <w:spacing w:after="120"/>
        <w:jc w:val="both"/>
        <w:rPr>
          <w:rFonts w:ascii="Arial" w:hAnsi="Arial" w:cs="Arial"/>
          <w:sz w:val="24"/>
          <w:szCs w:val="24"/>
        </w:rPr>
      </w:pPr>
    </w:p>
    <w:p w14:paraId="4F2F3687" w14:textId="77777777" w:rsidR="00437E58" w:rsidRDefault="00437E58">
      <w:pPr>
        <w:spacing w:after="120"/>
        <w:jc w:val="both"/>
        <w:rPr>
          <w:rFonts w:ascii="Arial" w:hAnsi="Arial" w:cs="Arial"/>
          <w:sz w:val="24"/>
          <w:szCs w:val="24"/>
        </w:rPr>
      </w:pPr>
    </w:p>
    <w:p w14:paraId="614BABD6" w14:textId="77777777" w:rsidR="00437E58" w:rsidRDefault="00000000">
      <w:pPr>
        <w:spacing w:after="120"/>
        <w:jc w:val="both"/>
        <w:rPr>
          <w:rFonts w:ascii="Arial" w:hAnsi="Arial" w:cs="Arial"/>
          <w:sz w:val="24"/>
          <w:szCs w:val="24"/>
        </w:rPr>
      </w:pPr>
      <w:r>
        <w:rPr>
          <w:rFonts w:ascii="Arial" w:hAnsi="Arial" w:cs="Arial"/>
          <w:sz w:val="24"/>
          <w:szCs w:val="24"/>
        </w:rPr>
        <w:t xml:space="preserve">Pitanja </w:t>
      </w:r>
    </w:p>
    <w:p w14:paraId="2F0C25EE" w14:textId="77777777" w:rsidR="00437E58" w:rsidRDefault="00437E58">
      <w:pPr>
        <w:spacing w:after="120"/>
        <w:jc w:val="both"/>
        <w:rPr>
          <w:rFonts w:ascii="Arial" w:hAnsi="Arial" w:cs="Arial"/>
          <w:sz w:val="24"/>
          <w:szCs w:val="24"/>
        </w:rPr>
      </w:pPr>
    </w:p>
    <w:p w14:paraId="0017F89A" w14:textId="77777777" w:rsidR="00437E58" w:rsidRDefault="00437E58">
      <w:pPr>
        <w:spacing w:after="120"/>
        <w:jc w:val="both"/>
        <w:rPr>
          <w:rFonts w:ascii="Arial" w:hAnsi="Arial" w:cs="Arial"/>
          <w:sz w:val="24"/>
          <w:szCs w:val="24"/>
        </w:rPr>
      </w:pPr>
    </w:p>
    <w:p w14:paraId="32A8D6F5" w14:textId="77777777" w:rsidR="00437E58" w:rsidRDefault="00437E58">
      <w:pPr>
        <w:spacing w:after="120"/>
        <w:jc w:val="both"/>
        <w:rPr>
          <w:rFonts w:ascii="Arial" w:hAnsi="Arial" w:cs="Arial"/>
          <w:sz w:val="24"/>
          <w:szCs w:val="24"/>
        </w:rPr>
      </w:pPr>
    </w:p>
    <w:p w14:paraId="124B3286" w14:textId="77777777" w:rsidR="00437E58" w:rsidRDefault="00437E58">
      <w:pPr>
        <w:spacing w:after="120"/>
        <w:jc w:val="both"/>
        <w:rPr>
          <w:rFonts w:ascii="Arial" w:hAnsi="Arial" w:cs="Arial"/>
          <w:sz w:val="24"/>
          <w:szCs w:val="24"/>
        </w:rPr>
      </w:pPr>
    </w:p>
    <w:p w14:paraId="69DE04A9" w14:textId="77777777" w:rsidR="00437E58" w:rsidRDefault="00437E58">
      <w:pPr>
        <w:spacing w:after="120"/>
        <w:jc w:val="both"/>
        <w:rPr>
          <w:rFonts w:ascii="Arial" w:hAnsi="Arial" w:cs="Arial"/>
          <w:sz w:val="24"/>
          <w:szCs w:val="24"/>
        </w:rPr>
      </w:pPr>
    </w:p>
    <w:p w14:paraId="0565BA43" w14:textId="77777777" w:rsidR="00437E58" w:rsidRDefault="00437E58">
      <w:pPr>
        <w:spacing w:after="120"/>
        <w:jc w:val="both"/>
        <w:rPr>
          <w:rFonts w:ascii="Arial" w:hAnsi="Arial" w:cs="Arial"/>
          <w:sz w:val="24"/>
          <w:szCs w:val="24"/>
        </w:rPr>
      </w:pPr>
    </w:p>
    <w:p w14:paraId="2AA76147" w14:textId="77777777" w:rsidR="00437E58" w:rsidRDefault="00437E58">
      <w:pPr>
        <w:spacing w:after="120"/>
        <w:jc w:val="both"/>
        <w:rPr>
          <w:rFonts w:ascii="Arial" w:hAnsi="Arial" w:cs="Arial"/>
          <w:sz w:val="24"/>
          <w:szCs w:val="24"/>
        </w:rPr>
      </w:pPr>
    </w:p>
    <w:p w14:paraId="724B9876" w14:textId="77777777" w:rsidR="00437E58" w:rsidRDefault="00437E58">
      <w:pPr>
        <w:spacing w:after="120"/>
        <w:jc w:val="both"/>
        <w:rPr>
          <w:rFonts w:ascii="Arial" w:hAnsi="Arial" w:cs="Arial"/>
          <w:sz w:val="24"/>
          <w:szCs w:val="24"/>
        </w:rPr>
      </w:pPr>
    </w:p>
    <w:p w14:paraId="5924E57F" w14:textId="77777777" w:rsidR="00437E58" w:rsidRDefault="00437E58">
      <w:pPr>
        <w:spacing w:after="120"/>
        <w:jc w:val="both"/>
        <w:rPr>
          <w:rFonts w:ascii="Arial" w:hAnsi="Arial" w:cs="Arial"/>
          <w:sz w:val="24"/>
          <w:szCs w:val="24"/>
        </w:rPr>
      </w:pPr>
    </w:p>
    <w:p w14:paraId="77851213" w14:textId="77777777" w:rsidR="00437E58" w:rsidRDefault="00437E58">
      <w:pPr>
        <w:spacing w:after="120"/>
        <w:jc w:val="both"/>
        <w:rPr>
          <w:rFonts w:ascii="Arial" w:hAnsi="Arial" w:cs="Arial"/>
          <w:sz w:val="24"/>
          <w:szCs w:val="24"/>
        </w:rPr>
      </w:pPr>
    </w:p>
    <w:p w14:paraId="4713540B" w14:textId="77777777" w:rsidR="00437E58" w:rsidRDefault="00437E58">
      <w:pPr>
        <w:spacing w:after="120"/>
        <w:jc w:val="both"/>
        <w:rPr>
          <w:rFonts w:ascii="Arial" w:hAnsi="Arial" w:cs="Arial"/>
          <w:sz w:val="24"/>
          <w:szCs w:val="24"/>
        </w:rPr>
      </w:pPr>
    </w:p>
    <w:p w14:paraId="4B8C0EA0" w14:textId="77777777" w:rsidR="00437E58" w:rsidRDefault="00437E58">
      <w:pPr>
        <w:spacing w:after="120"/>
        <w:jc w:val="both"/>
        <w:rPr>
          <w:rFonts w:ascii="Arial" w:hAnsi="Arial" w:cs="Arial"/>
          <w:sz w:val="24"/>
          <w:szCs w:val="24"/>
        </w:rPr>
      </w:pPr>
    </w:p>
    <w:p w14:paraId="5719E7CA" w14:textId="77777777" w:rsidR="00437E58" w:rsidRDefault="00437E58">
      <w:pPr>
        <w:spacing w:after="120"/>
        <w:jc w:val="both"/>
        <w:rPr>
          <w:rFonts w:ascii="Arial" w:hAnsi="Arial" w:cs="Arial"/>
          <w:sz w:val="24"/>
          <w:szCs w:val="24"/>
        </w:rPr>
      </w:pPr>
    </w:p>
    <w:p w14:paraId="17DE1E28" w14:textId="77777777" w:rsidR="00437E58" w:rsidRDefault="00437E58">
      <w:pPr>
        <w:spacing w:after="120"/>
        <w:jc w:val="both"/>
        <w:rPr>
          <w:rFonts w:ascii="Arial" w:hAnsi="Arial" w:cs="Arial"/>
          <w:sz w:val="24"/>
          <w:szCs w:val="24"/>
        </w:rPr>
      </w:pPr>
    </w:p>
    <w:p w14:paraId="3F379BFB" w14:textId="77777777" w:rsidR="00437E58" w:rsidRDefault="00000000">
      <w:pPr>
        <w:spacing w:after="120"/>
        <w:jc w:val="both"/>
        <w:rPr>
          <w:rFonts w:ascii="Arial" w:hAnsi="Arial" w:cs="Arial"/>
          <w:sz w:val="24"/>
          <w:szCs w:val="24"/>
        </w:rPr>
      </w:pPr>
      <w:r>
        <w:rPr>
          <w:rFonts w:ascii="Arial" w:hAnsi="Arial" w:cs="Arial"/>
          <w:sz w:val="24"/>
          <w:szCs w:val="24"/>
        </w:rPr>
        <w:t xml:space="preserve">Njegovatelji koji su u većini slučajeva partneri a nešto rjeđe djeca OsD su veoma opterećni zadacima koji se postavljaju ispred njih. U tom smislu je nužna pomoć u zadovoljavanju potreba njegovatelja i prevenciji pada njihovog fizičkog i mentalnog zdravlja. Mjere i aktivnosti se odnose na pružanje informacija, trening programe, psiho-socijalnu pomoć, usluge predaha od njege te druge aktivnosti koje povećavaju znanje njegovatelja i poboljšavaju njihove vještine kako bi omogućili OsD da što duže žive u svome domu i budu dio zajednice u kojoj žive, a ujedno preveniraju stres i uzrokuju zdravstvene probleme kod njegovatelja. </w:t>
      </w:r>
    </w:p>
    <w:p w14:paraId="5367AF8B" w14:textId="77777777" w:rsidR="00437E58" w:rsidRDefault="00437E58">
      <w:pPr>
        <w:spacing w:after="120"/>
        <w:jc w:val="both"/>
        <w:rPr>
          <w:rFonts w:ascii="Arial" w:hAnsi="Arial" w:cs="Arial"/>
          <w:sz w:val="24"/>
          <w:szCs w:val="24"/>
        </w:rPr>
      </w:pPr>
    </w:p>
    <w:p w14:paraId="4BC64CA6" w14:textId="77777777" w:rsidR="00437E58" w:rsidRDefault="00000000">
      <w:pPr>
        <w:spacing w:after="120"/>
        <w:jc w:val="both"/>
        <w:rPr>
          <w:rFonts w:ascii="Arial" w:hAnsi="Arial" w:cs="Arial"/>
          <w:sz w:val="24"/>
          <w:szCs w:val="24"/>
        </w:rPr>
      </w:pPr>
      <w:r>
        <w:rPr>
          <w:rFonts w:ascii="Arial" w:hAnsi="Arial" w:cs="Arial"/>
          <w:sz w:val="24"/>
          <w:szCs w:val="24"/>
        </w:rPr>
        <w:t>Postojanje dostupnih i besplatnih usluga</w:t>
      </w:r>
    </w:p>
    <w:p w14:paraId="11775E64" w14:textId="77777777" w:rsidR="00437E58" w:rsidRDefault="00437E58">
      <w:pPr>
        <w:spacing w:after="120"/>
        <w:jc w:val="both"/>
        <w:rPr>
          <w:rFonts w:ascii="Arial" w:hAnsi="Arial" w:cs="Arial"/>
          <w:sz w:val="24"/>
          <w:szCs w:val="24"/>
        </w:rPr>
      </w:pPr>
    </w:p>
    <w:p w14:paraId="2B6CCCE4" w14:textId="77777777" w:rsidR="00437E58" w:rsidRDefault="00000000">
      <w:pPr>
        <w:spacing w:after="120"/>
        <w:jc w:val="both"/>
        <w:rPr>
          <w:rFonts w:ascii="Arial" w:hAnsi="Arial" w:cs="Arial"/>
          <w:sz w:val="24"/>
          <w:szCs w:val="24"/>
        </w:rPr>
      </w:pPr>
      <w:r>
        <w:rPr>
          <w:rFonts w:ascii="Arial" w:hAnsi="Arial" w:cs="Arial"/>
          <w:sz w:val="24"/>
          <w:szCs w:val="24"/>
        </w:rPr>
        <w:t>Da li postoji ijedna usluga, bilo kakva podrška ili razvijen program za njegovatelje OsD</w:t>
      </w:r>
    </w:p>
    <w:p w14:paraId="07FD00E7" w14:textId="77777777" w:rsidR="00437E58" w:rsidRDefault="00000000">
      <w:pPr>
        <w:spacing w:after="120"/>
        <w:jc w:val="both"/>
        <w:rPr>
          <w:rFonts w:ascii="Arial" w:hAnsi="Arial" w:cs="Arial"/>
          <w:sz w:val="24"/>
          <w:szCs w:val="24"/>
        </w:rPr>
      </w:pPr>
      <w:r>
        <w:rPr>
          <w:rFonts w:ascii="Arial" w:hAnsi="Arial" w:cs="Arial"/>
          <w:sz w:val="24"/>
          <w:szCs w:val="24"/>
        </w:rPr>
        <w:t>Da li postoje programi edukacije za njegovatelje OsD koji povećavaju njihovo znanje o bolesti i tehnikama pružanja njege</w:t>
      </w:r>
    </w:p>
    <w:p w14:paraId="101848A1" w14:textId="77777777" w:rsidR="00437E58" w:rsidRDefault="00000000">
      <w:pPr>
        <w:spacing w:after="120"/>
        <w:jc w:val="both"/>
        <w:rPr>
          <w:rFonts w:ascii="Arial" w:hAnsi="Arial" w:cs="Arial"/>
          <w:sz w:val="24"/>
          <w:szCs w:val="24"/>
        </w:rPr>
      </w:pPr>
      <w:r>
        <w:rPr>
          <w:rFonts w:ascii="Arial" w:hAnsi="Arial" w:cs="Arial"/>
          <w:sz w:val="24"/>
          <w:szCs w:val="24"/>
        </w:rPr>
        <w:t>Da li postoje programi treninga njegovatelja OsD koji poboljšavaju vještine i podižu njihove sposobnosti suočavanja sa zadacima pružanja njege OsD</w:t>
      </w:r>
    </w:p>
    <w:p w14:paraId="0EA7107F" w14:textId="77777777" w:rsidR="00437E58" w:rsidRDefault="00000000">
      <w:pPr>
        <w:spacing w:after="120"/>
        <w:jc w:val="both"/>
        <w:rPr>
          <w:rFonts w:ascii="Arial" w:hAnsi="Arial" w:cs="Arial"/>
          <w:sz w:val="24"/>
          <w:szCs w:val="24"/>
        </w:rPr>
      </w:pPr>
      <w:r>
        <w:rPr>
          <w:rFonts w:ascii="Arial" w:hAnsi="Arial" w:cs="Arial"/>
          <w:sz w:val="24"/>
          <w:szCs w:val="24"/>
        </w:rPr>
        <w:t>Da li postoje dostupne psiho-socijalne usluge za njegovatelje OsD</w:t>
      </w:r>
    </w:p>
    <w:p w14:paraId="3A30A0F8" w14:textId="77777777" w:rsidR="00437E58" w:rsidRDefault="00000000">
      <w:pPr>
        <w:spacing w:after="120"/>
        <w:jc w:val="both"/>
        <w:rPr>
          <w:rFonts w:ascii="Arial" w:hAnsi="Arial" w:cs="Arial"/>
          <w:sz w:val="24"/>
          <w:szCs w:val="24"/>
        </w:rPr>
      </w:pPr>
      <w:r>
        <w:rPr>
          <w:rFonts w:ascii="Arial" w:hAnsi="Arial" w:cs="Arial"/>
          <w:sz w:val="24"/>
          <w:szCs w:val="24"/>
        </w:rPr>
        <w:t>Da li postoje dostupne usluge „Predaha od njege“ za njegovatelje OsD</w:t>
      </w:r>
    </w:p>
    <w:p w14:paraId="769C12D9" w14:textId="77777777" w:rsidR="00437E58" w:rsidRDefault="00437E58">
      <w:pPr>
        <w:sectPr w:rsidR="00437E58">
          <w:type w:val="continuous"/>
          <w:pgSz w:w="12240" w:h="15840"/>
          <w:pgMar w:top="1440" w:right="1440" w:bottom="1440" w:left="1440" w:header="0" w:footer="708" w:gutter="0"/>
          <w:cols w:num="2" w:sep="1" w:space="720" w:equalWidth="0">
            <w:col w:w="2551" w:space="720"/>
            <w:col w:w="6088"/>
          </w:cols>
          <w:formProt w:val="0"/>
          <w:docGrid w:linePitch="360"/>
        </w:sectPr>
      </w:pPr>
    </w:p>
    <w:p w14:paraId="5C8BF6FB" w14:textId="77777777" w:rsidR="00437E58" w:rsidRDefault="00437E58">
      <w:pPr>
        <w:spacing w:after="120"/>
        <w:jc w:val="both"/>
        <w:rPr>
          <w:rFonts w:ascii="Arial" w:hAnsi="Arial" w:cs="Arial"/>
          <w:sz w:val="24"/>
          <w:szCs w:val="24"/>
        </w:rPr>
      </w:pPr>
    </w:p>
    <w:p w14:paraId="008EE79C" w14:textId="77777777" w:rsidR="00437E58" w:rsidRDefault="00437E58">
      <w:pPr>
        <w:spacing w:after="120"/>
        <w:jc w:val="both"/>
        <w:rPr>
          <w:rFonts w:ascii="Arial" w:hAnsi="Arial" w:cs="Arial"/>
          <w:sz w:val="24"/>
          <w:szCs w:val="24"/>
        </w:rPr>
      </w:pPr>
    </w:p>
    <w:p w14:paraId="0557F8C8" w14:textId="77777777" w:rsidR="00437E58" w:rsidRDefault="00437E58">
      <w:pPr>
        <w:spacing w:after="120"/>
        <w:jc w:val="both"/>
        <w:rPr>
          <w:rFonts w:ascii="Arial" w:hAnsi="Arial" w:cs="Arial"/>
          <w:sz w:val="24"/>
          <w:szCs w:val="24"/>
        </w:rPr>
      </w:pPr>
    </w:p>
    <w:p w14:paraId="1AEFD179" w14:textId="77777777" w:rsidR="00437E58" w:rsidRDefault="00437E58">
      <w:pPr>
        <w:spacing w:after="120"/>
        <w:jc w:val="both"/>
        <w:rPr>
          <w:rFonts w:ascii="Arial" w:hAnsi="Arial" w:cs="Arial"/>
          <w:sz w:val="24"/>
          <w:szCs w:val="24"/>
        </w:rPr>
      </w:pPr>
    </w:p>
    <w:p w14:paraId="7D43D27F" w14:textId="77777777" w:rsidR="00437E58" w:rsidRDefault="00437E58">
      <w:pPr>
        <w:spacing w:after="120"/>
        <w:jc w:val="both"/>
        <w:rPr>
          <w:rFonts w:ascii="Arial" w:hAnsi="Arial" w:cs="Arial"/>
          <w:sz w:val="24"/>
          <w:szCs w:val="24"/>
        </w:rPr>
      </w:pPr>
    </w:p>
    <w:p w14:paraId="2DEF5440" w14:textId="77777777" w:rsidR="00437E58" w:rsidRDefault="00437E58">
      <w:pPr>
        <w:spacing w:after="120"/>
        <w:jc w:val="both"/>
        <w:rPr>
          <w:rFonts w:ascii="Arial" w:hAnsi="Arial" w:cs="Arial"/>
          <w:sz w:val="24"/>
          <w:szCs w:val="24"/>
        </w:rPr>
      </w:pPr>
    </w:p>
    <w:p w14:paraId="517FF217" w14:textId="77777777" w:rsidR="00437E58" w:rsidRDefault="00437E58">
      <w:pPr>
        <w:spacing w:after="120"/>
        <w:jc w:val="both"/>
        <w:rPr>
          <w:rFonts w:ascii="Arial" w:hAnsi="Arial" w:cs="Arial"/>
          <w:sz w:val="24"/>
          <w:szCs w:val="24"/>
        </w:rPr>
      </w:pPr>
    </w:p>
    <w:p w14:paraId="34774A34" w14:textId="77777777" w:rsidR="00437E58" w:rsidRDefault="00437E58">
      <w:pPr>
        <w:spacing w:after="120"/>
        <w:jc w:val="both"/>
        <w:rPr>
          <w:rFonts w:ascii="Arial" w:hAnsi="Arial" w:cs="Arial"/>
          <w:sz w:val="24"/>
          <w:szCs w:val="24"/>
        </w:rPr>
      </w:pPr>
    </w:p>
    <w:p w14:paraId="5F666B4E" w14:textId="77777777" w:rsidR="00437E58" w:rsidRDefault="00437E58">
      <w:pPr>
        <w:spacing w:after="120"/>
        <w:jc w:val="both"/>
        <w:rPr>
          <w:rFonts w:ascii="Arial" w:hAnsi="Arial" w:cs="Arial"/>
          <w:sz w:val="24"/>
          <w:szCs w:val="24"/>
        </w:rPr>
      </w:pPr>
    </w:p>
    <w:p w14:paraId="772F74F0" w14:textId="77777777" w:rsidR="00437E58" w:rsidRDefault="00437E58">
      <w:pPr>
        <w:spacing w:after="120"/>
        <w:jc w:val="both"/>
        <w:rPr>
          <w:rFonts w:ascii="Arial" w:hAnsi="Arial" w:cs="Arial"/>
          <w:sz w:val="24"/>
          <w:szCs w:val="24"/>
        </w:rPr>
      </w:pPr>
    </w:p>
    <w:p w14:paraId="72A600B6" w14:textId="77777777" w:rsidR="00437E58" w:rsidRDefault="00437E58">
      <w:pPr>
        <w:spacing w:after="120"/>
        <w:jc w:val="both"/>
        <w:rPr>
          <w:rFonts w:ascii="Arial" w:hAnsi="Arial" w:cs="Arial"/>
          <w:sz w:val="24"/>
          <w:szCs w:val="24"/>
        </w:rPr>
      </w:pPr>
    </w:p>
    <w:p w14:paraId="65764B1D" w14:textId="77777777" w:rsidR="00437E58" w:rsidRDefault="00000000">
      <w:pPr>
        <w:spacing w:after="120"/>
        <w:jc w:val="both"/>
        <w:rPr>
          <w:rFonts w:ascii="Arial" w:hAnsi="Arial" w:cs="Arial"/>
          <w:sz w:val="24"/>
          <w:szCs w:val="24"/>
        </w:rPr>
      </w:pPr>
      <w:r>
        <w:rPr>
          <w:rFonts w:ascii="Arial" w:hAnsi="Arial" w:cs="Arial"/>
          <w:sz w:val="24"/>
          <w:szCs w:val="24"/>
        </w:rPr>
        <w:t>Da li postoje dostupna savjetovališta o pravima njegovatelja OsD</w:t>
      </w:r>
    </w:p>
    <w:p w14:paraId="062C8143" w14:textId="77777777" w:rsidR="00437E58" w:rsidRDefault="00000000">
      <w:pPr>
        <w:spacing w:after="120"/>
        <w:jc w:val="both"/>
        <w:rPr>
          <w:rFonts w:ascii="Arial" w:hAnsi="Arial" w:cs="Arial"/>
          <w:sz w:val="24"/>
          <w:szCs w:val="24"/>
        </w:rPr>
      </w:pPr>
      <w:r>
        <w:rPr>
          <w:rFonts w:ascii="Arial" w:hAnsi="Arial" w:cs="Arial"/>
          <w:sz w:val="24"/>
          <w:szCs w:val="24"/>
        </w:rPr>
        <w:t xml:space="preserve">Da li njegovatelj OsD ima dostupnu socijalnu i zdravstvenu zaštitu, naknadu za njegu  po osnovu njegovanja roditelja ili partnera (ukoliko partner nije penzionisan), penzioni staž, popuste u javnom prevozu </w:t>
      </w:r>
    </w:p>
    <w:p w14:paraId="7467A620" w14:textId="77777777" w:rsidR="00437E58" w:rsidRDefault="00437E58">
      <w:pPr>
        <w:spacing w:after="120"/>
        <w:jc w:val="both"/>
        <w:rPr>
          <w:rFonts w:ascii="Arial" w:hAnsi="Arial" w:cs="Arial"/>
          <w:sz w:val="24"/>
          <w:szCs w:val="24"/>
        </w:rPr>
      </w:pPr>
    </w:p>
    <w:p w14:paraId="475D2212" w14:textId="77777777" w:rsidR="00437E58" w:rsidRDefault="00437E58">
      <w:pPr>
        <w:spacing w:after="120"/>
        <w:jc w:val="both"/>
        <w:rPr>
          <w:rFonts w:ascii="Arial" w:hAnsi="Arial" w:cs="Arial"/>
          <w:sz w:val="24"/>
          <w:szCs w:val="24"/>
        </w:rPr>
      </w:pPr>
    </w:p>
    <w:p w14:paraId="5AF0DD89" w14:textId="77777777" w:rsidR="00437E58" w:rsidRDefault="00437E58">
      <w:pPr>
        <w:spacing w:after="120"/>
        <w:jc w:val="both"/>
        <w:rPr>
          <w:rFonts w:ascii="Arial" w:hAnsi="Arial" w:cs="Arial"/>
          <w:sz w:val="24"/>
          <w:szCs w:val="24"/>
        </w:rPr>
      </w:pPr>
    </w:p>
    <w:p w14:paraId="656FB82B" w14:textId="77777777" w:rsidR="00437E58" w:rsidRDefault="00437E58">
      <w:pPr>
        <w:spacing w:after="120"/>
        <w:jc w:val="both"/>
        <w:rPr>
          <w:rFonts w:ascii="Arial" w:hAnsi="Arial" w:cs="Arial"/>
          <w:sz w:val="24"/>
          <w:szCs w:val="24"/>
        </w:rPr>
      </w:pPr>
    </w:p>
    <w:p w14:paraId="09F93CF0" w14:textId="77777777" w:rsidR="00437E58" w:rsidRDefault="00437E58">
      <w:pPr>
        <w:spacing w:after="120"/>
        <w:jc w:val="both"/>
        <w:rPr>
          <w:rFonts w:ascii="Arial" w:hAnsi="Arial" w:cs="Arial"/>
          <w:sz w:val="24"/>
          <w:szCs w:val="24"/>
        </w:rPr>
      </w:pPr>
    </w:p>
    <w:p w14:paraId="39A38B92" w14:textId="77777777" w:rsidR="00437E58" w:rsidRDefault="00437E58">
      <w:pPr>
        <w:spacing w:after="120"/>
        <w:jc w:val="both"/>
        <w:rPr>
          <w:rFonts w:ascii="Arial" w:hAnsi="Arial" w:cs="Arial"/>
          <w:sz w:val="24"/>
          <w:szCs w:val="24"/>
        </w:rPr>
      </w:pPr>
    </w:p>
    <w:p w14:paraId="522E2559" w14:textId="77777777" w:rsidR="00437E58" w:rsidRDefault="00437E58">
      <w:pPr>
        <w:spacing w:after="120"/>
        <w:jc w:val="both"/>
        <w:rPr>
          <w:rFonts w:ascii="Arial" w:hAnsi="Arial" w:cs="Arial"/>
          <w:sz w:val="24"/>
          <w:szCs w:val="24"/>
        </w:rPr>
      </w:pPr>
    </w:p>
    <w:p w14:paraId="4F5BA1D8" w14:textId="77777777" w:rsidR="00437E58" w:rsidRDefault="00437E58">
      <w:pPr>
        <w:sectPr w:rsidR="00437E58">
          <w:footerReference w:type="default" r:id="rId35"/>
          <w:pgSz w:w="12240" w:h="15840"/>
          <w:pgMar w:top="1440" w:right="1440" w:bottom="1440" w:left="1440" w:header="0" w:footer="708" w:gutter="0"/>
          <w:cols w:num="2" w:sep="1" w:space="720" w:equalWidth="0">
            <w:col w:w="2551" w:space="720"/>
            <w:col w:w="6088"/>
          </w:cols>
          <w:formProt w:val="0"/>
          <w:docGrid w:linePitch="360"/>
        </w:sectPr>
      </w:pPr>
    </w:p>
    <w:p w14:paraId="095CC57F" w14:textId="77777777" w:rsidR="00437E58" w:rsidRDefault="00437E58">
      <w:pPr>
        <w:spacing w:after="120"/>
        <w:jc w:val="both"/>
        <w:rPr>
          <w:rFonts w:ascii="Arial" w:hAnsi="Arial" w:cs="Arial"/>
          <w:sz w:val="24"/>
          <w:szCs w:val="24"/>
        </w:rPr>
      </w:pPr>
    </w:p>
    <w:p w14:paraId="47114D70" w14:textId="77777777" w:rsidR="00437E58" w:rsidRDefault="00437E58">
      <w:pPr>
        <w:spacing w:after="120"/>
        <w:jc w:val="both"/>
        <w:rPr>
          <w:rFonts w:ascii="Arial" w:hAnsi="Arial" w:cs="Arial"/>
          <w:sz w:val="24"/>
          <w:szCs w:val="24"/>
        </w:rPr>
      </w:pPr>
    </w:p>
    <w:p w14:paraId="7DD49348" w14:textId="77777777" w:rsidR="00437E58" w:rsidRDefault="00437E58">
      <w:pPr>
        <w:spacing w:after="120"/>
        <w:jc w:val="both"/>
        <w:rPr>
          <w:rFonts w:ascii="Arial" w:hAnsi="Arial" w:cs="Arial"/>
          <w:sz w:val="24"/>
          <w:szCs w:val="24"/>
        </w:rPr>
      </w:pPr>
    </w:p>
    <w:p w14:paraId="5F2329F0" w14:textId="77777777" w:rsidR="00437E58" w:rsidRDefault="00437E58">
      <w:pPr>
        <w:spacing w:after="120"/>
        <w:jc w:val="both"/>
        <w:rPr>
          <w:rFonts w:ascii="Arial" w:hAnsi="Arial" w:cs="Arial"/>
          <w:sz w:val="24"/>
          <w:szCs w:val="24"/>
        </w:rPr>
      </w:pPr>
    </w:p>
    <w:p w14:paraId="630CD4E5" w14:textId="77777777" w:rsidR="00437E58" w:rsidRDefault="00437E58">
      <w:pPr>
        <w:spacing w:after="120"/>
        <w:jc w:val="both"/>
        <w:rPr>
          <w:rFonts w:ascii="Arial" w:hAnsi="Arial" w:cs="Arial"/>
          <w:sz w:val="24"/>
          <w:szCs w:val="24"/>
        </w:rPr>
      </w:pPr>
    </w:p>
    <w:p w14:paraId="7E5046EE" w14:textId="77777777" w:rsidR="00437E58" w:rsidRDefault="00437E58">
      <w:pPr>
        <w:spacing w:after="120"/>
        <w:jc w:val="both"/>
        <w:rPr>
          <w:rFonts w:ascii="Arial" w:hAnsi="Arial" w:cs="Arial"/>
          <w:sz w:val="24"/>
          <w:szCs w:val="24"/>
        </w:rPr>
      </w:pPr>
    </w:p>
    <w:p w14:paraId="68BE0E52" w14:textId="77777777" w:rsidR="00437E58" w:rsidRDefault="00437E58">
      <w:pPr>
        <w:spacing w:after="120"/>
        <w:jc w:val="both"/>
        <w:rPr>
          <w:rFonts w:ascii="Arial" w:hAnsi="Arial" w:cs="Arial"/>
          <w:sz w:val="24"/>
          <w:szCs w:val="24"/>
        </w:rPr>
      </w:pPr>
    </w:p>
    <w:p w14:paraId="5E38555A" w14:textId="77777777" w:rsidR="00437E58" w:rsidRDefault="00437E58">
      <w:pPr>
        <w:spacing w:after="120"/>
        <w:jc w:val="both"/>
        <w:rPr>
          <w:rFonts w:ascii="Arial" w:hAnsi="Arial" w:cs="Arial"/>
          <w:sz w:val="24"/>
          <w:szCs w:val="24"/>
        </w:rPr>
      </w:pPr>
    </w:p>
    <w:p w14:paraId="322F3750" w14:textId="77777777" w:rsidR="00437E58" w:rsidRDefault="00437E58">
      <w:pPr>
        <w:spacing w:after="120"/>
        <w:jc w:val="both"/>
        <w:rPr>
          <w:rFonts w:ascii="Arial" w:hAnsi="Arial" w:cs="Arial"/>
          <w:sz w:val="24"/>
          <w:szCs w:val="24"/>
        </w:rPr>
      </w:pPr>
    </w:p>
    <w:p w14:paraId="5869B4D4" w14:textId="77777777" w:rsidR="00437E58" w:rsidRDefault="00437E58">
      <w:pPr>
        <w:spacing w:after="120"/>
        <w:jc w:val="both"/>
        <w:rPr>
          <w:rFonts w:ascii="Arial" w:hAnsi="Arial" w:cs="Arial"/>
          <w:sz w:val="24"/>
          <w:szCs w:val="24"/>
        </w:rPr>
      </w:pPr>
    </w:p>
    <w:p w14:paraId="6A4B0EC4" w14:textId="77777777" w:rsidR="00437E58" w:rsidRDefault="00437E58">
      <w:pPr>
        <w:spacing w:after="120"/>
        <w:jc w:val="both"/>
        <w:rPr>
          <w:rFonts w:ascii="Arial" w:hAnsi="Arial" w:cs="Arial"/>
          <w:sz w:val="24"/>
          <w:szCs w:val="24"/>
        </w:rPr>
      </w:pPr>
    </w:p>
    <w:p w14:paraId="5C8268AB" w14:textId="77777777" w:rsidR="00437E58" w:rsidRDefault="00437E58">
      <w:pPr>
        <w:spacing w:after="120"/>
        <w:jc w:val="both"/>
        <w:rPr>
          <w:rFonts w:ascii="Arial" w:hAnsi="Arial" w:cs="Arial"/>
          <w:sz w:val="24"/>
          <w:szCs w:val="24"/>
        </w:rPr>
      </w:pPr>
    </w:p>
    <w:p w14:paraId="11F63E71" w14:textId="77777777" w:rsidR="00437E58" w:rsidRDefault="00437E58">
      <w:pPr>
        <w:spacing w:after="120"/>
        <w:jc w:val="both"/>
        <w:rPr>
          <w:rFonts w:ascii="Arial" w:hAnsi="Arial" w:cs="Arial"/>
          <w:sz w:val="24"/>
          <w:szCs w:val="24"/>
        </w:rPr>
      </w:pPr>
    </w:p>
    <w:p w14:paraId="2EC6321E" w14:textId="77777777" w:rsidR="00437E58" w:rsidRDefault="00437E58">
      <w:pPr>
        <w:spacing w:after="120"/>
        <w:jc w:val="both"/>
        <w:rPr>
          <w:rFonts w:ascii="Arial" w:hAnsi="Arial" w:cs="Arial"/>
          <w:sz w:val="24"/>
          <w:szCs w:val="24"/>
        </w:rPr>
      </w:pPr>
    </w:p>
    <w:p w14:paraId="047D842A" w14:textId="77777777" w:rsidR="00437E58" w:rsidRDefault="00437E58">
      <w:pPr>
        <w:spacing w:after="120"/>
        <w:jc w:val="both"/>
        <w:rPr>
          <w:rFonts w:ascii="Arial" w:hAnsi="Arial" w:cs="Arial"/>
          <w:sz w:val="24"/>
          <w:szCs w:val="24"/>
        </w:rPr>
      </w:pPr>
    </w:p>
    <w:p w14:paraId="5E43FBE0" w14:textId="77777777" w:rsidR="00437E58" w:rsidRDefault="00437E58">
      <w:pPr>
        <w:spacing w:after="120"/>
        <w:jc w:val="both"/>
        <w:rPr>
          <w:rFonts w:ascii="Arial" w:hAnsi="Arial" w:cs="Arial"/>
          <w:sz w:val="24"/>
          <w:szCs w:val="24"/>
        </w:rPr>
      </w:pPr>
    </w:p>
    <w:p w14:paraId="71229830" w14:textId="77777777" w:rsidR="00437E58" w:rsidRDefault="00437E58">
      <w:pPr>
        <w:spacing w:after="120"/>
        <w:jc w:val="both"/>
        <w:rPr>
          <w:rFonts w:ascii="Arial" w:hAnsi="Arial" w:cs="Arial"/>
          <w:sz w:val="24"/>
          <w:szCs w:val="24"/>
        </w:rPr>
      </w:pPr>
    </w:p>
    <w:p w14:paraId="57356525" w14:textId="77777777" w:rsidR="00437E58" w:rsidRDefault="00437E58">
      <w:pPr>
        <w:spacing w:after="120"/>
        <w:jc w:val="both"/>
        <w:rPr>
          <w:rFonts w:ascii="Arial" w:hAnsi="Arial" w:cs="Arial"/>
          <w:b/>
          <w:bCs/>
          <w:sz w:val="24"/>
          <w:szCs w:val="24"/>
        </w:rPr>
      </w:pPr>
    </w:p>
    <w:p w14:paraId="36761216" w14:textId="77777777" w:rsidR="00437E58" w:rsidRDefault="00437E58">
      <w:pPr>
        <w:spacing w:after="120"/>
        <w:jc w:val="both"/>
        <w:rPr>
          <w:rFonts w:ascii="Arial" w:hAnsi="Arial" w:cs="Arial"/>
          <w:b/>
          <w:bCs/>
          <w:sz w:val="24"/>
          <w:szCs w:val="24"/>
        </w:rPr>
      </w:pPr>
    </w:p>
    <w:p w14:paraId="6AA0A111" w14:textId="77777777" w:rsidR="00437E58" w:rsidRDefault="00437E58">
      <w:pPr>
        <w:spacing w:after="120"/>
        <w:jc w:val="both"/>
        <w:rPr>
          <w:rFonts w:ascii="Arial" w:hAnsi="Arial" w:cs="Arial"/>
          <w:b/>
          <w:bCs/>
          <w:sz w:val="24"/>
          <w:szCs w:val="24"/>
        </w:rPr>
      </w:pPr>
    </w:p>
    <w:p w14:paraId="2F500987" w14:textId="77777777" w:rsidR="00437E58" w:rsidRDefault="00437E58">
      <w:pPr>
        <w:spacing w:after="120"/>
        <w:jc w:val="both"/>
        <w:rPr>
          <w:rFonts w:ascii="Arial" w:hAnsi="Arial" w:cs="Arial"/>
          <w:b/>
          <w:bCs/>
          <w:sz w:val="24"/>
          <w:szCs w:val="24"/>
        </w:rPr>
      </w:pPr>
    </w:p>
    <w:p w14:paraId="2C8A5FA7" w14:textId="77777777" w:rsidR="00437E58" w:rsidRDefault="00437E58">
      <w:pPr>
        <w:spacing w:after="120"/>
        <w:jc w:val="both"/>
        <w:rPr>
          <w:rFonts w:ascii="Arial" w:hAnsi="Arial" w:cs="Arial"/>
          <w:b/>
          <w:bCs/>
          <w:sz w:val="24"/>
          <w:szCs w:val="24"/>
        </w:rPr>
      </w:pPr>
    </w:p>
    <w:p w14:paraId="53845AD0" w14:textId="77777777" w:rsidR="00437E58" w:rsidRDefault="00437E58">
      <w:pPr>
        <w:spacing w:after="120"/>
        <w:jc w:val="both"/>
        <w:rPr>
          <w:rFonts w:ascii="Arial" w:hAnsi="Arial" w:cs="Arial"/>
          <w:b/>
          <w:bCs/>
          <w:sz w:val="24"/>
          <w:szCs w:val="24"/>
        </w:rPr>
      </w:pPr>
    </w:p>
    <w:p w14:paraId="179CD2E7" w14:textId="77777777" w:rsidR="00437E58" w:rsidRDefault="00437E58">
      <w:pPr>
        <w:spacing w:after="120"/>
        <w:jc w:val="both"/>
        <w:rPr>
          <w:rFonts w:ascii="Arial" w:hAnsi="Arial" w:cs="Arial"/>
          <w:b/>
          <w:bCs/>
          <w:sz w:val="24"/>
          <w:szCs w:val="24"/>
        </w:rPr>
      </w:pPr>
    </w:p>
    <w:p w14:paraId="7653ACA0" w14:textId="77777777" w:rsidR="00437E58" w:rsidRDefault="00437E58">
      <w:pPr>
        <w:spacing w:after="120"/>
        <w:jc w:val="both"/>
        <w:rPr>
          <w:rFonts w:ascii="Arial" w:hAnsi="Arial" w:cs="Arial"/>
          <w:b/>
          <w:bCs/>
          <w:sz w:val="24"/>
          <w:szCs w:val="24"/>
        </w:rPr>
      </w:pPr>
    </w:p>
    <w:p w14:paraId="0312659F" w14:textId="77777777" w:rsidR="00437E58" w:rsidRDefault="00437E58">
      <w:pPr>
        <w:spacing w:after="120"/>
        <w:jc w:val="both"/>
        <w:rPr>
          <w:rFonts w:ascii="Arial" w:hAnsi="Arial" w:cs="Arial"/>
          <w:b/>
          <w:bCs/>
          <w:sz w:val="24"/>
          <w:szCs w:val="24"/>
        </w:rPr>
      </w:pPr>
    </w:p>
    <w:p w14:paraId="73D14306" w14:textId="77777777" w:rsidR="00437E58" w:rsidRDefault="00437E58">
      <w:pPr>
        <w:spacing w:after="120"/>
        <w:jc w:val="both"/>
        <w:rPr>
          <w:rFonts w:ascii="Arial" w:hAnsi="Arial" w:cs="Arial"/>
          <w:b/>
          <w:bCs/>
          <w:sz w:val="24"/>
          <w:szCs w:val="24"/>
        </w:rPr>
      </w:pPr>
    </w:p>
    <w:p w14:paraId="3E053B36" w14:textId="77777777" w:rsidR="00437E58" w:rsidRDefault="00437E58">
      <w:pPr>
        <w:spacing w:after="120"/>
        <w:jc w:val="both"/>
        <w:rPr>
          <w:rFonts w:ascii="Arial" w:hAnsi="Arial" w:cs="Arial"/>
          <w:b/>
          <w:bCs/>
          <w:sz w:val="24"/>
          <w:szCs w:val="24"/>
        </w:rPr>
      </w:pPr>
    </w:p>
    <w:p w14:paraId="69BD6519" w14:textId="77777777" w:rsidR="00437E58" w:rsidRDefault="00437E58">
      <w:pPr>
        <w:spacing w:after="120"/>
        <w:jc w:val="both"/>
        <w:rPr>
          <w:rFonts w:ascii="Arial" w:hAnsi="Arial" w:cs="Arial"/>
          <w:b/>
          <w:bCs/>
          <w:sz w:val="24"/>
          <w:szCs w:val="24"/>
        </w:rPr>
      </w:pPr>
    </w:p>
    <w:p w14:paraId="21DC7229" w14:textId="77777777" w:rsidR="00437E58" w:rsidRDefault="00437E58">
      <w:pPr>
        <w:spacing w:after="120"/>
        <w:jc w:val="both"/>
        <w:rPr>
          <w:rFonts w:ascii="Arial" w:hAnsi="Arial" w:cs="Arial"/>
          <w:b/>
          <w:bCs/>
          <w:sz w:val="24"/>
          <w:szCs w:val="24"/>
        </w:rPr>
      </w:pPr>
    </w:p>
    <w:p w14:paraId="21144EF6" w14:textId="77777777" w:rsidR="00437E58" w:rsidRDefault="00437E58">
      <w:pPr>
        <w:spacing w:after="120"/>
        <w:jc w:val="both"/>
        <w:rPr>
          <w:rFonts w:ascii="Arial" w:hAnsi="Arial" w:cs="Arial"/>
          <w:b/>
          <w:bCs/>
          <w:sz w:val="24"/>
          <w:szCs w:val="24"/>
        </w:rPr>
      </w:pPr>
    </w:p>
    <w:p w14:paraId="2325F275" w14:textId="77777777" w:rsidR="00437E58" w:rsidRDefault="00437E58">
      <w:pPr>
        <w:spacing w:after="120"/>
        <w:jc w:val="both"/>
        <w:rPr>
          <w:rFonts w:ascii="Arial" w:hAnsi="Arial" w:cs="Arial"/>
          <w:b/>
          <w:bCs/>
          <w:sz w:val="24"/>
          <w:szCs w:val="24"/>
        </w:rPr>
      </w:pPr>
    </w:p>
    <w:p w14:paraId="01D34A19" w14:textId="77777777" w:rsidR="00437E58" w:rsidRDefault="00437E58">
      <w:pPr>
        <w:spacing w:after="120"/>
        <w:jc w:val="both"/>
        <w:rPr>
          <w:rFonts w:ascii="Arial" w:hAnsi="Arial" w:cs="Arial"/>
          <w:b/>
          <w:bCs/>
          <w:sz w:val="24"/>
          <w:szCs w:val="24"/>
        </w:rPr>
      </w:pPr>
    </w:p>
    <w:p w14:paraId="21CE6186" w14:textId="77777777" w:rsidR="00437E58" w:rsidRDefault="00437E58">
      <w:pPr>
        <w:spacing w:after="120"/>
        <w:jc w:val="both"/>
        <w:rPr>
          <w:rFonts w:ascii="Arial" w:hAnsi="Arial" w:cs="Arial"/>
          <w:b/>
          <w:bCs/>
          <w:sz w:val="24"/>
          <w:szCs w:val="24"/>
        </w:rPr>
      </w:pPr>
    </w:p>
    <w:p w14:paraId="05800D41" w14:textId="77777777" w:rsidR="00437E58" w:rsidRDefault="00437E58">
      <w:pPr>
        <w:spacing w:after="120"/>
        <w:jc w:val="both"/>
        <w:rPr>
          <w:rFonts w:ascii="Arial" w:hAnsi="Arial" w:cs="Arial"/>
          <w:b/>
          <w:bCs/>
          <w:sz w:val="24"/>
          <w:szCs w:val="24"/>
        </w:rPr>
      </w:pPr>
    </w:p>
    <w:p w14:paraId="1C892A3E" w14:textId="77777777" w:rsidR="00437E58" w:rsidRDefault="00437E58">
      <w:pPr>
        <w:sectPr w:rsidR="00437E58">
          <w:type w:val="continuous"/>
          <w:pgSz w:w="12240" w:h="15840"/>
          <w:pgMar w:top="1440" w:right="1440" w:bottom="1440" w:left="1440" w:header="0" w:footer="708" w:gutter="0"/>
          <w:cols w:num="2" w:sep="1" w:space="720" w:equalWidth="0">
            <w:col w:w="2551" w:space="720"/>
            <w:col w:w="6088"/>
          </w:cols>
          <w:formProt w:val="0"/>
          <w:docGrid w:linePitch="360"/>
        </w:sectPr>
      </w:pPr>
    </w:p>
    <w:p w14:paraId="552645C5" w14:textId="77777777" w:rsidR="00437E58" w:rsidRDefault="00000000">
      <w:pPr>
        <w:spacing w:after="120"/>
        <w:jc w:val="both"/>
        <w:rPr>
          <w:rFonts w:ascii="Arial" w:hAnsi="Arial" w:cs="Arial"/>
          <w:b/>
          <w:bCs/>
          <w:sz w:val="24"/>
          <w:szCs w:val="24"/>
        </w:rPr>
      </w:pPr>
      <w:r>
        <w:rPr>
          <w:rFonts w:ascii="Arial" w:hAnsi="Arial" w:cs="Arial"/>
          <w:b/>
          <w:bCs/>
          <w:sz w:val="24"/>
          <w:szCs w:val="24"/>
        </w:rPr>
        <w:lastRenderedPageBreak/>
        <w:t>INDIKATOR 5: SVIJEST / RAZUMIJEVANJE DEMENCIJE / KAMPANJE PREVENCIJE</w:t>
      </w:r>
    </w:p>
    <w:p w14:paraId="384F67B7" w14:textId="77777777" w:rsidR="00437E58" w:rsidRDefault="00437E58">
      <w:pPr>
        <w:spacing w:after="120"/>
        <w:jc w:val="both"/>
        <w:rPr>
          <w:rFonts w:ascii="Arial" w:hAnsi="Arial" w:cs="Arial"/>
          <w:sz w:val="24"/>
          <w:szCs w:val="24"/>
        </w:rPr>
      </w:pPr>
    </w:p>
    <w:p w14:paraId="594AA674" w14:textId="77777777" w:rsidR="00437E58" w:rsidRDefault="00437E58">
      <w:pPr>
        <w:sectPr w:rsidR="00437E58">
          <w:type w:val="continuous"/>
          <w:pgSz w:w="12240" w:h="15840"/>
          <w:pgMar w:top="1440" w:right="1440" w:bottom="1440" w:left="1440" w:header="0" w:footer="708" w:gutter="0"/>
          <w:cols w:space="720"/>
          <w:formProt w:val="0"/>
          <w:docGrid w:linePitch="360"/>
        </w:sectPr>
      </w:pPr>
    </w:p>
    <w:p w14:paraId="1FE09B37" w14:textId="77777777" w:rsidR="00437E58" w:rsidRDefault="00000000">
      <w:pPr>
        <w:spacing w:after="120"/>
        <w:jc w:val="both"/>
        <w:rPr>
          <w:rFonts w:ascii="Arial" w:hAnsi="Arial" w:cs="Arial"/>
          <w:sz w:val="24"/>
          <w:szCs w:val="24"/>
        </w:rPr>
      </w:pPr>
      <w:r>
        <w:rPr>
          <w:rFonts w:ascii="Arial" w:hAnsi="Arial" w:cs="Arial"/>
          <w:sz w:val="24"/>
          <w:szCs w:val="24"/>
        </w:rPr>
        <w:t>Obrazloženje</w:t>
      </w:r>
    </w:p>
    <w:p w14:paraId="06AF561D" w14:textId="77777777" w:rsidR="00437E58" w:rsidRDefault="00437E58">
      <w:pPr>
        <w:spacing w:after="120"/>
        <w:jc w:val="both"/>
        <w:rPr>
          <w:rFonts w:ascii="Arial" w:hAnsi="Arial" w:cs="Arial"/>
          <w:sz w:val="24"/>
          <w:szCs w:val="24"/>
        </w:rPr>
      </w:pPr>
    </w:p>
    <w:p w14:paraId="0F8754CE" w14:textId="77777777" w:rsidR="00437E58" w:rsidRDefault="00437E58">
      <w:pPr>
        <w:spacing w:after="120"/>
        <w:jc w:val="both"/>
        <w:rPr>
          <w:rFonts w:ascii="Arial" w:hAnsi="Arial" w:cs="Arial"/>
          <w:sz w:val="24"/>
          <w:szCs w:val="24"/>
        </w:rPr>
      </w:pPr>
    </w:p>
    <w:p w14:paraId="55CD1423" w14:textId="77777777" w:rsidR="00437E58" w:rsidRDefault="00437E58">
      <w:pPr>
        <w:spacing w:after="120"/>
        <w:jc w:val="both"/>
        <w:rPr>
          <w:rFonts w:ascii="Arial" w:hAnsi="Arial" w:cs="Arial"/>
          <w:sz w:val="24"/>
          <w:szCs w:val="24"/>
        </w:rPr>
      </w:pPr>
    </w:p>
    <w:p w14:paraId="378A707C" w14:textId="77777777" w:rsidR="00437E58" w:rsidRDefault="00437E58">
      <w:pPr>
        <w:spacing w:after="120"/>
        <w:jc w:val="both"/>
        <w:rPr>
          <w:rFonts w:ascii="Arial" w:hAnsi="Arial" w:cs="Arial"/>
          <w:sz w:val="24"/>
          <w:szCs w:val="24"/>
        </w:rPr>
      </w:pPr>
    </w:p>
    <w:p w14:paraId="550A22DB" w14:textId="77777777" w:rsidR="00437E58" w:rsidRDefault="00437E58">
      <w:pPr>
        <w:spacing w:after="120"/>
        <w:jc w:val="both"/>
        <w:rPr>
          <w:rFonts w:ascii="Arial" w:hAnsi="Arial" w:cs="Arial"/>
          <w:sz w:val="24"/>
          <w:szCs w:val="24"/>
        </w:rPr>
      </w:pPr>
    </w:p>
    <w:p w14:paraId="00E81549" w14:textId="77777777" w:rsidR="00437E58" w:rsidRDefault="00437E58">
      <w:pPr>
        <w:spacing w:after="120"/>
        <w:jc w:val="both"/>
        <w:rPr>
          <w:rFonts w:ascii="Arial" w:hAnsi="Arial" w:cs="Arial"/>
          <w:sz w:val="24"/>
          <w:szCs w:val="24"/>
        </w:rPr>
      </w:pPr>
    </w:p>
    <w:p w14:paraId="6285504F" w14:textId="77777777" w:rsidR="00437E58" w:rsidRDefault="00000000">
      <w:pPr>
        <w:spacing w:after="120"/>
        <w:jc w:val="both"/>
        <w:rPr>
          <w:rFonts w:ascii="Arial" w:hAnsi="Arial" w:cs="Arial"/>
          <w:sz w:val="24"/>
          <w:szCs w:val="24"/>
        </w:rPr>
      </w:pPr>
      <w:r>
        <w:rPr>
          <w:rFonts w:ascii="Arial" w:hAnsi="Arial" w:cs="Arial"/>
          <w:sz w:val="24"/>
          <w:szCs w:val="24"/>
        </w:rPr>
        <w:t>Metoda procjene</w:t>
      </w:r>
    </w:p>
    <w:p w14:paraId="2F66C8C8" w14:textId="77777777" w:rsidR="00437E58" w:rsidRDefault="00000000">
      <w:pPr>
        <w:spacing w:after="120"/>
        <w:jc w:val="both"/>
        <w:rPr>
          <w:rFonts w:ascii="Arial" w:hAnsi="Arial" w:cs="Arial"/>
          <w:sz w:val="24"/>
          <w:szCs w:val="24"/>
        </w:rPr>
      </w:pPr>
      <w:r>
        <w:rPr>
          <w:rFonts w:ascii="Arial" w:hAnsi="Arial" w:cs="Arial"/>
          <w:sz w:val="24"/>
          <w:szCs w:val="24"/>
        </w:rPr>
        <w:t xml:space="preserve">U borbi sa demencijom veoma je važna svijest o demenciji rasterećena stigme i predrasuda, pravilno razumijevanje demencije, njenog toka i mogućnosti upravljanja tokom demencije. Ujedno je bitno provoditi kampanje kojima se promoviraju zdravi stilovi života i umanjenje riziko faktora nastajanja demencije kao mjere prevencije demencije i to za sve starosne grupe društva. </w:t>
      </w:r>
    </w:p>
    <w:p w14:paraId="15317D0C" w14:textId="77777777" w:rsidR="00437E58" w:rsidRDefault="00437E58">
      <w:pPr>
        <w:spacing w:after="120"/>
        <w:jc w:val="both"/>
        <w:rPr>
          <w:rFonts w:ascii="Arial" w:hAnsi="Arial" w:cs="Arial"/>
          <w:sz w:val="24"/>
          <w:szCs w:val="24"/>
        </w:rPr>
      </w:pPr>
    </w:p>
    <w:p w14:paraId="2696E76A" w14:textId="77777777" w:rsidR="00437E58" w:rsidRDefault="00437E58">
      <w:pPr>
        <w:spacing w:after="120"/>
        <w:jc w:val="both"/>
        <w:rPr>
          <w:rFonts w:ascii="Arial" w:hAnsi="Arial" w:cs="Arial"/>
          <w:sz w:val="24"/>
          <w:szCs w:val="24"/>
        </w:rPr>
      </w:pPr>
    </w:p>
    <w:p w14:paraId="06388DE0" w14:textId="77777777" w:rsidR="00437E58" w:rsidRDefault="00000000">
      <w:pPr>
        <w:spacing w:after="120"/>
        <w:jc w:val="both"/>
        <w:rPr>
          <w:rFonts w:ascii="Arial" w:hAnsi="Arial" w:cs="Arial"/>
          <w:sz w:val="24"/>
          <w:szCs w:val="24"/>
        </w:rPr>
      </w:pPr>
      <w:r>
        <w:rPr>
          <w:rFonts w:ascii="Arial" w:hAnsi="Arial" w:cs="Arial"/>
          <w:sz w:val="24"/>
          <w:szCs w:val="24"/>
        </w:rPr>
        <w:t>Provedena kampanja</w:t>
      </w:r>
    </w:p>
    <w:p w14:paraId="42A77EFA" w14:textId="77777777" w:rsidR="00437E58" w:rsidRDefault="00437E58">
      <w:pPr>
        <w:sectPr w:rsidR="00437E58">
          <w:type w:val="continuous"/>
          <w:pgSz w:w="12240" w:h="15840"/>
          <w:pgMar w:top="1440" w:right="1440" w:bottom="1440" w:left="1440" w:header="0" w:footer="708" w:gutter="0"/>
          <w:cols w:num="2" w:sep="1" w:space="720" w:equalWidth="0">
            <w:col w:w="2639" w:space="284"/>
            <w:col w:w="6436"/>
          </w:cols>
          <w:formProt w:val="0"/>
          <w:docGrid w:linePitch="360"/>
        </w:sectPr>
      </w:pPr>
    </w:p>
    <w:p w14:paraId="2EBF03EE" w14:textId="77777777" w:rsidR="00437E58" w:rsidRDefault="00437E58">
      <w:pPr>
        <w:spacing w:after="120"/>
        <w:jc w:val="both"/>
        <w:rPr>
          <w:rFonts w:ascii="Arial" w:hAnsi="Arial" w:cs="Arial"/>
          <w:sz w:val="24"/>
          <w:szCs w:val="24"/>
        </w:rPr>
      </w:pPr>
    </w:p>
    <w:p w14:paraId="71068365" w14:textId="77777777" w:rsidR="00437E58" w:rsidRDefault="00437E58">
      <w:pPr>
        <w:sectPr w:rsidR="00437E58">
          <w:type w:val="continuous"/>
          <w:pgSz w:w="12240" w:h="15840"/>
          <w:pgMar w:top="1440" w:right="1440" w:bottom="1440" w:left="1440" w:header="0" w:footer="708" w:gutter="0"/>
          <w:cols w:num="2" w:sep="1" w:space="720" w:equalWidth="0">
            <w:col w:w="2639" w:space="284"/>
            <w:col w:w="6436"/>
          </w:cols>
          <w:formProt w:val="0"/>
          <w:docGrid w:linePitch="360"/>
        </w:sectPr>
      </w:pPr>
    </w:p>
    <w:p w14:paraId="21EBB3E7" w14:textId="77777777" w:rsidR="00437E58" w:rsidRDefault="00000000">
      <w:pPr>
        <w:spacing w:after="120"/>
        <w:jc w:val="both"/>
        <w:rPr>
          <w:rFonts w:ascii="Arial" w:hAnsi="Arial" w:cs="Arial"/>
          <w:sz w:val="24"/>
          <w:szCs w:val="24"/>
        </w:rPr>
      </w:pPr>
      <w:r>
        <w:rPr>
          <w:rFonts w:ascii="Arial" w:hAnsi="Arial" w:cs="Arial"/>
          <w:sz w:val="24"/>
          <w:szCs w:val="24"/>
        </w:rPr>
        <w:t xml:space="preserve">Pitanja </w:t>
      </w:r>
    </w:p>
    <w:p w14:paraId="6A616248" w14:textId="77777777" w:rsidR="00437E58" w:rsidRDefault="00437E58">
      <w:pPr>
        <w:spacing w:after="120"/>
        <w:jc w:val="both"/>
        <w:rPr>
          <w:rFonts w:ascii="Arial" w:hAnsi="Arial" w:cs="Arial"/>
          <w:sz w:val="24"/>
          <w:szCs w:val="24"/>
        </w:rPr>
      </w:pPr>
    </w:p>
    <w:p w14:paraId="35045B4B" w14:textId="77777777" w:rsidR="00437E58" w:rsidRDefault="00437E58">
      <w:pPr>
        <w:spacing w:after="120"/>
        <w:jc w:val="both"/>
        <w:rPr>
          <w:rFonts w:ascii="Arial" w:hAnsi="Arial" w:cs="Arial"/>
          <w:sz w:val="24"/>
          <w:szCs w:val="24"/>
        </w:rPr>
      </w:pPr>
    </w:p>
    <w:p w14:paraId="032F1EBF" w14:textId="77777777" w:rsidR="00437E58" w:rsidRDefault="00437E58">
      <w:pPr>
        <w:spacing w:after="120"/>
        <w:jc w:val="both"/>
        <w:rPr>
          <w:rFonts w:ascii="Arial" w:hAnsi="Arial" w:cs="Arial"/>
          <w:sz w:val="24"/>
          <w:szCs w:val="24"/>
        </w:rPr>
      </w:pPr>
    </w:p>
    <w:p w14:paraId="41BB3857" w14:textId="77777777" w:rsidR="00437E58" w:rsidRDefault="00437E58">
      <w:pPr>
        <w:spacing w:after="120"/>
        <w:jc w:val="both"/>
        <w:rPr>
          <w:rFonts w:ascii="Arial" w:hAnsi="Arial" w:cs="Arial"/>
          <w:sz w:val="24"/>
          <w:szCs w:val="24"/>
        </w:rPr>
      </w:pPr>
    </w:p>
    <w:p w14:paraId="466D28DD" w14:textId="77777777" w:rsidR="00437E58" w:rsidRDefault="00437E58">
      <w:pPr>
        <w:spacing w:after="120"/>
        <w:jc w:val="both"/>
        <w:rPr>
          <w:rFonts w:ascii="Arial" w:hAnsi="Arial" w:cs="Arial"/>
          <w:sz w:val="24"/>
          <w:szCs w:val="24"/>
        </w:rPr>
      </w:pPr>
    </w:p>
    <w:p w14:paraId="64C58D29" w14:textId="77777777" w:rsidR="00437E58" w:rsidRDefault="00437E58">
      <w:pPr>
        <w:spacing w:after="120"/>
        <w:jc w:val="both"/>
        <w:rPr>
          <w:rFonts w:ascii="Arial" w:hAnsi="Arial" w:cs="Arial"/>
          <w:sz w:val="24"/>
          <w:szCs w:val="24"/>
        </w:rPr>
      </w:pPr>
    </w:p>
    <w:p w14:paraId="09C546CC" w14:textId="77777777" w:rsidR="00437E58" w:rsidRDefault="00437E58">
      <w:pPr>
        <w:spacing w:after="120"/>
        <w:jc w:val="both"/>
        <w:rPr>
          <w:rFonts w:ascii="Arial" w:hAnsi="Arial" w:cs="Arial"/>
          <w:sz w:val="24"/>
          <w:szCs w:val="24"/>
        </w:rPr>
      </w:pPr>
    </w:p>
    <w:p w14:paraId="7039BEF9" w14:textId="77777777" w:rsidR="00437E58" w:rsidRDefault="00437E58">
      <w:pPr>
        <w:spacing w:after="120"/>
        <w:jc w:val="both"/>
        <w:rPr>
          <w:rFonts w:ascii="Arial" w:hAnsi="Arial" w:cs="Arial"/>
          <w:sz w:val="24"/>
          <w:szCs w:val="24"/>
        </w:rPr>
      </w:pPr>
    </w:p>
    <w:p w14:paraId="72603F81" w14:textId="77777777" w:rsidR="00437E58" w:rsidRDefault="00437E58">
      <w:pPr>
        <w:spacing w:after="120"/>
        <w:jc w:val="both"/>
        <w:rPr>
          <w:rFonts w:ascii="Arial" w:hAnsi="Arial" w:cs="Arial"/>
          <w:sz w:val="24"/>
          <w:szCs w:val="24"/>
        </w:rPr>
      </w:pPr>
    </w:p>
    <w:p w14:paraId="71712B2D" w14:textId="77777777" w:rsidR="00437E58" w:rsidRDefault="00437E58">
      <w:pPr>
        <w:spacing w:after="120"/>
        <w:jc w:val="both"/>
        <w:rPr>
          <w:rFonts w:ascii="Arial" w:hAnsi="Arial" w:cs="Arial"/>
          <w:sz w:val="24"/>
          <w:szCs w:val="24"/>
        </w:rPr>
      </w:pPr>
    </w:p>
    <w:p w14:paraId="1D924C2B" w14:textId="77777777" w:rsidR="00437E58" w:rsidRDefault="00000000">
      <w:pPr>
        <w:spacing w:after="120"/>
        <w:jc w:val="both"/>
        <w:rPr>
          <w:rFonts w:ascii="Arial" w:hAnsi="Arial" w:cs="Arial"/>
          <w:sz w:val="24"/>
          <w:szCs w:val="24"/>
        </w:rPr>
      </w:pPr>
      <w:r>
        <w:rPr>
          <w:rFonts w:ascii="Arial" w:hAnsi="Arial" w:cs="Arial"/>
          <w:sz w:val="24"/>
          <w:szCs w:val="24"/>
        </w:rPr>
        <w:t>Da li postoje implementirane kampanje kojima se podiže javna svijest o demenciji</w:t>
      </w:r>
    </w:p>
    <w:p w14:paraId="1080D9FA" w14:textId="77777777" w:rsidR="00437E58" w:rsidRDefault="00000000">
      <w:pPr>
        <w:spacing w:after="120"/>
        <w:jc w:val="both"/>
        <w:rPr>
          <w:rFonts w:ascii="Arial" w:hAnsi="Arial" w:cs="Arial"/>
          <w:sz w:val="24"/>
          <w:szCs w:val="24"/>
        </w:rPr>
      </w:pPr>
      <w:r>
        <w:rPr>
          <w:rFonts w:ascii="Arial" w:hAnsi="Arial" w:cs="Arial"/>
          <w:sz w:val="24"/>
          <w:szCs w:val="24"/>
        </w:rPr>
        <w:t>Da li postoje implementirane kampanje koje su posvećene razumijevanju demencije</w:t>
      </w:r>
    </w:p>
    <w:p w14:paraId="3A3702D2" w14:textId="77777777" w:rsidR="00437E58" w:rsidRDefault="00000000">
      <w:pPr>
        <w:spacing w:after="120"/>
        <w:jc w:val="both"/>
        <w:rPr>
          <w:rFonts w:ascii="Arial" w:hAnsi="Arial" w:cs="Arial"/>
          <w:sz w:val="24"/>
          <w:szCs w:val="24"/>
        </w:rPr>
      </w:pPr>
      <w:r>
        <w:rPr>
          <w:rFonts w:ascii="Arial" w:hAnsi="Arial" w:cs="Arial"/>
          <w:sz w:val="24"/>
          <w:szCs w:val="24"/>
        </w:rPr>
        <w:t>Da li postoje implementirane kampanje kojima se promoviraju zdravi stilovi života</w:t>
      </w:r>
    </w:p>
    <w:p w14:paraId="6B73F233" w14:textId="77777777" w:rsidR="00437E58" w:rsidRDefault="00000000">
      <w:pPr>
        <w:spacing w:after="120"/>
        <w:jc w:val="both"/>
        <w:rPr>
          <w:rFonts w:ascii="Arial" w:hAnsi="Arial" w:cs="Arial"/>
          <w:sz w:val="24"/>
          <w:szCs w:val="24"/>
        </w:rPr>
      </w:pPr>
      <w:r>
        <w:rPr>
          <w:rFonts w:ascii="Arial" w:hAnsi="Arial" w:cs="Arial"/>
          <w:sz w:val="24"/>
          <w:szCs w:val="24"/>
        </w:rPr>
        <w:t>Da li postoje kampanje koje su usmjerene umanjenju rizika nastajanja demencije</w:t>
      </w:r>
    </w:p>
    <w:p w14:paraId="5A1F8C68" w14:textId="77777777" w:rsidR="00437E58" w:rsidRDefault="00000000">
      <w:pPr>
        <w:spacing w:after="120"/>
        <w:jc w:val="both"/>
        <w:rPr>
          <w:rFonts w:ascii="Arial" w:hAnsi="Arial" w:cs="Arial"/>
          <w:sz w:val="24"/>
          <w:szCs w:val="24"/>
        </w:rPr>
      </w:pPr>
      <w:r>
        <w:rPr>
          <w:rFonts w:ascii="Arial" w:hAnsi="Arial" w:cs="Arial"/>
          <w:sz w:val="24"/>
          <w:szCs w:val="24"/>
        </w:rPr>
        <w:t>Da li su kampanje usmjerene svim starosnim grupama društva ili samo jednoj</w:t>
      </w:r>
    </w:p>
    <w:p w14:paraId="075A519E" w14:textId="77777777" w:rsidR="00437E58" w:rsidRDefault="00437E58">
      <w:pPr>
        <w:spacing w:after="120"/>
        <w:jc w:val="both"/>
        <w:rPr>
          <w:rFonts w:ascii="Arial" w:hAnsi="Arial" w:cs="Arial"/>
          <w:sz w:val="24"/>
          <w:szCs w:val="24"/>
        </w:rPr>
      </w:pPr>
    </w:p>
    <w:p w14:paraId="2EF9DA17" w14:textId="77777777" w:rsidR="00437E58" w:rsidRDefault="00437E58">
      <w:pPr>
        <w:spacing w:after="120"/>
        <w:jc w:val="both"/>
        <w:rPr>
          <w:rFonts w:ascii="Arial" w:hAnsi="Arial" w:cs="Arial"/>
          <w:sz w:val="24"/>
          <w:szCs w:val="24"/>
        </w:rPr>
      </w:pPr>
    </w:p>
    <w:p w14:paraId="423066F8" w14:textId="77777777" w:rsidR="00437E58" w:rsidRDefault="00437E58">
      <w:pPr>
        <w:spacing w:after="120"/>
        <w:jc w:val="both"/>
        <w:rPr>
          <w:rFonts w:ascii="Arial" w:hAnsi="Arial" w:cs="Arial"/>
          <w:sz w:val="24"/>
          <w:szCs w:val="24"/>
        </w:rPr>
      </w:pPr>
    </w:p>
    <w:p w14:paraId="55EAFDED" w14:textId="77777777" w:rsidR="00437E58" w:rsidRDefault="00437E58">
      <w:pPr>
        <w:spacing w:after="120"/>
        <w:jc w:val="both"/>
        <w:rPr>
          <w:rFonts w:ascii="Arial" w:hAnsi="Arial" w:cs="Arial"/>
          <w:sz w:val="24"/>
          <w:szCs w:val="24"/>
        </w:rPr>
      </w:pPr>
    </w:p>
    <w:p w14:paraId="331C5207" w14:textId="77777777" w:rsidR="00437E58" w:rsidRDefault="00437E58">
      <w:pPr>
        <w:sectPr w:rsidR="00437E58">
          <w:type w:val="continuous"/>
          <w:pgSz w:w="12240" w:h="15840"/>
          <w:pgMar w:top="1440" w:right="1440" w:bottom="1440" w:left="1440" w:header="0" w:footer="708" w:gutter="0"/>
          <w:cols w:num="2" w:sep="1" w:space="720" w:equalWidth="0">
            <w:col w:w="2639" w:space="284"/>
            <w:col w:w="6436"/>
          </w:cols>
          <w:formProt w:val="0"/>
          <w:docGrid w:linePitch="360"/>
        </w:sectPr>
      </w:pPr>
    </w:p>
    <w:p w14:paraId="6083A3B8" w14:textId="77777777" w:rsidR="00437E58" w:rsidRDefault="00437E58">
      <w:pPr>
        <w:spacing w:after="120"/>
        <w:jc w:val="both"/>
        <w:rPr>
          <w:rFonts w:ascii="Arial" w:hAnsi="Arial" w:cs="Arial"/>
          <w:sz w:val="24"/>
          <w:szCs w:val="24"/>
        </w:rPr>
      </w:pPr>
    </w:p>
    <w:p w14:paraId="352CA721" w14:textId="77777777" w:rsidR="00437E58" w:rsidRDefault="00437E58">
      <w:pPr>
        <w:spacing w:after="120"/>
        <w:jc w:val="both"/>
        <w:rPr>
          <w:rFonts w:ascii="Arial" w:hAnsi="Arial" w:cs="Arial"/>
          <w:sz w:val="24"/>
          <w:szCs w:val="24"/>
        </w:rPr>
      </w:pPr>
    </w:p>
    <w:p w14:paraId="0D147C4D" w14:textId="77777777" w:rsidR="00437E58" w:rsidRDefault="00437E58">
      <w:pPr>
        <w:spacing w:after="120"/>
        <w:jc w:val="both"/>
        <w:rPr>
          <w:rFonts w:ascii="Arial" w:hAnsi="Arial" w:cs="Arial"/>
          <w:sz w:val="24"/>
          <w:szCs w:val="24"/>
        </w:rPr>
      </w:pPr>
    </w:p>
    <w:p w14:paraId="65F14B3F" w14:textId="77777777" w:rsidR="00437E58" w:rsidRDefault="00437E58">
      <w:pPr>
        <w:spacing w:after="120"/>
        <w:jc w:val="both"/>
        <w:rPr>
          <w:rFonts w:ascii="Arial" w:hAnsi="Arial" w:cs="Arial"/>
          <w:sz w:val="24"/>
          <w:szCs w:val="24"/>
        </w:rPr>
      </w:pPr>
    </w:p>
    <w:p w14:paraId="74E08F58" w14:textId="77777777" w:rsidR="00437E58" w:rsidRDefault="00437E58">
      <w:pPr>
        <w:spacing w:after="120"/>
        <w:jc w:val="both"/>
        <w:rPr>
          <w:rFonts w:ascii="Arial" w:hAnsi="Arial" w:cs="Arial"/>
          <w:sz w:val="24"/>
          <w:szCs w:val="24"/>
        </w:rPr>
      </w:pPr>
    </w:p>
    <w:p w14:paraId="65E80C8A" w14:textId="77777777" w:rsidR="00437E58" w:rsidRDefault="00000000">
      <w:pPr>
        <w:spacing w:after="120"/>
        <w:jc w:val="both"/>
        <w:rPr>
          <w:rFonts w:ascii="Arial" w:hAnsi="Arial" w:cs="Arial"/>
          <w:b/>
          <w:bCs/>
          <w:sz w:val="24"/>
          <w:szCs w:val="24"/>
        </w:rPr>
      </w:pPr>
      <w:r>
        <w:rPr>
          <w:rFonts w:ascii="Arial" w:hAnsi="Arial" w:cs="Arial"/>
          <w:b/>
          <w:bCs/>
          <w:sz w:val="24"/>
          <w:szCs w:val="24"/>
        </w:rPr>
        <w:lastRenderedPageBreak/>
        <w:t>INDIKATOR 6: DEMENCIJI PRIJATELJSKO OKRUŽENJE</w:t>
      </w:r>
    </w:p>
    <w:p w14:paraId="123607CA" w14:textId="77777777" w:rsidR="00437E58" w:rsidRDefault="00437E58">
      <w:pPr>
        <w:spacing w:after="120"/>
        <w:jc w:val="both"/>
        <w:rPr>
          <w:rFonts w:ascii="Arial" w:hAnsi="Arial" w:cs="Arial"/>
          <w:sz w:val="24"/>
          <w:szCs w:val="24"/>
        </w:rPr>
      </w:pPr>
    </w:p>
    <w:p w14:paraId="3DD59B50" w14:textId="77777777" w:rsidR="00437E58" w:rsidRDefault="00437E58">
      <w:pPr>
        <w:sectPr w:rsidR="00437E58">
          <w:type w:val="continuous"/>
          <w:pgSz w:w="12240" w:h="15840"/>
          <w:pgMar w:top="1440" w:right="1440" w:bottom="1440" w:left="1440" w:header="0" w:footer="708" w:gutter="0"/>
          <w:cols w:space="720"/>
          <w:formProt w:val="0"/>
          <w:docGrid w:linePitch="360"/>
        </w:sectPr>
      </w:pPr>
    </w:p>
    <w:p w14:paraId="46B4181D" w14:textId="77777777" w:rsidR="00437E58" w:rsidRDefault="00000000">
      <w:pPr>
        <w:spacing w:after="120"/>
        <w:jc w:val="both"/>
        <w:rPr>
          <w:rFonts w:ascii="Arial" w:hAnsi="Arial" w:cs="Arial"/>
          <w:sz w:val="24"/>
          <w:szCs w:val="24"/>
        </w:rPr>
      </w:pPr>
      <w:r>
        <w:rPr>
          <w:rFonts w:ascii="Arial" w:hAnsi="Arial" w:cs="Arial"/>
          <w:sz w:val="24"/>
          <w:szCs w:val="24"/>
        </w:rPr>
        <w:t xml:space="preserve">Obrazloženje </w:t>
      </w:r>
    </w:p>
    <w:p w14:paraId="060DF864" w14:textId="77777777" w:rsidR="00437E58" w:rsidRDefault="00437E58">
      <w:pPr>
        <w:spacing w:after="120"/>
        <w:jc w:val="both"/>
        <w:rPr>
          <w:rFonts w:ascii="Arial" w:hAnsi="Arial" w:cs="Arial"/>
          <w:sz w:val="24"/>
          <w:szCs w:val="24"/>
        </w:rPr>
      </w:pPr>
    </w:p>
    <w:p w14:paraId="60FEBE5C" w14:textId="77777777" w:rsidR="00437E58" w:rsidRDefault="00437E58">
      <w:pPr>
        <w:spacing w:after="120"/>
        <w:jc w:val="both"/>
        <w:rPr>
          <w:rFonts w:ascii="Arial" w:hAnsi="Arial" w:cs="Arial"/>
          <w:sz w:val="24"/>
          <w:szCs w:val="24"/>
        </w:rPr>
      </w:pPr>
    </w:p>
    <w:p w14:paraId="27D9CBCE" w14:textId="77777777" w:rsidR="00437E58" w:rsidRDefault="00437E58">
      <w:pPr>
        <w:spacing w:after="120"/>
        <w:jc w:val="both"/>
        <w:rPr>
          <w:rFonts w:ascii="Arial" w:hAnsi="Arial" w:cs="Arial"/>
          <w:sz w:val="24"/>
          <w:szCs w:val="24"/>
        </w:rPr>
      </w:pPr>
    </w:p>
    <w:p w14:paraId="696C6564" w14:textId="77777777" w:rsidR="00437E58" w:rsidRDefault="00437E58">
      <w:pPr>
        <w:spacing w:after="120"/>
        <w:jc w:val="both"/>
        <w:rPr>
          <w:rFonts w:ascii="Arial" w:hAnsi="Arial" w:cs="Arial"/>
          <w:sz w:val="24"/>
          <w:szCs w:val="24"/>
        </w:rPr>
      </w:pPr>
    </w:p>
    <w:p w14:paraId="7E7A9912" w14:textId="77777777" w:rsidR="00437E58" w:rsidRDefault="00437E58">
      <w:pPr>
        <w:spacing w:after="120"/>
        <w:jc w:val="both"/>
        <w:rPr>
          <w:rFonts w:ascii="Arial" w:hAnsi="Arial" w:cs="Arial"/>
          <w:sz w:val="24"/>
          <w:szCs w:val="24"/>
        </w:rPr>
      </w:pPr>
    </w:p>
    <w:p w14:paraId="404F4F62" w14:textId="77777777" w:rsidR="00437E58" w:rsidRDefault="00000000">
      <w:pPr>
        <w:spacing w:after="120"/>
        <w:jc w:val="both"/>
        <w:rPr>
          <w:rFonts w:ascii="Arial" w:hAnsi="Arial" w:cs="Arial"/>
          <w:sz w:val="24"/>
          <w:szCs w:val="24"/>
        </w:rPr>
      </w:pPr>
      <w:r>
        <w:rPr>
          <w:rFonts w:ascii="Arial" w:hAnsi="Arial" w:cs="Arial"/>
          <w:sz w:val="24"/>
          <w:szCs w:val="24"/>
        </w:rPr>
        <w:t xml:space="preserve">Kreiranjem  demenciji prijateljskog fizičkog i društvenog okruženja OsD omogućava učešće u društvu i njihovoj zajednici i tako povećava autonomiju OsD, poboljšava socijalizaciju i podiže kvalitet života kako OsD tako i njegovatelja što pozitivno utječe na cjelokupno društvo  </w:t>
      </w:r>
    </w:p>
    <w:p w14:paraId="3DA54894" w14:textId="77777777" w:rsidR="00437E58" w:rsidRDefault="00437E58">
      <w:pPr>
        <w:spacing w:after="120"/>
        <w:jc w:val="both"/>
        <w:rPr>
          <w:rFonts w:ascii="Arial" w:hAnsi="Arial" w:cs="Arial"/>
          <w:sz w:val="24"/>
          <w:szCs w:val="24"/>
        </w:rPr>
      </w:pPr>
    </w:p>
    <w:p w14:paraId="08DE37C7" w14:textId="77777777" w:rsidR="00437E58" w:rsidRDefault="00437E58">
      <w:pPr>
        <w:sectPr w:rsidR="00437E58">
          <w:type w:val="continuous"/>
          <w:pgSz w:w="12240" w:h="15840"/>
          <w:pgMar w:top="1440" w:right="1440" w:bottom="1440" w:left="1440" w:header="0" w:footer="708" w:gutter="0"/>
          <w:cols w:num="2" w:sep="1" w:space="720" w:equalWidth="0">
            <w:col w:w="2639" w:space="284"/>
            <w:col w:w="6436"/>
          </w:cols>
          <w:formProt w:val="0"/>
          <w:docGrid w:linePitch="360"/>
        </w:sectPr>
      </w:pPr>
    </w:p>
    <w:p w14:paraId="500E70E2" w14:textId="77777777" w:rsidR="00437E58" w:rsidRDefault="00000000">
      <w:pPr>
        <w:spacing w:after="120"/>
        <w:jc w:val="both"/>
        <w:rPr>
          <w:rFonts w:ascii="Arial" w:hAnsi="Arial" w:cs="Arial"/>
          <w:sz w:val="24"/>
          <w:szCs w:val="24"/>
        </w:rPr>
      </w:pPr>
      <w:r>
        <w:rPr>
          <w:rFonts w:ascii="Arial" w:hAnsi="Arial" w:cs="Arial"/>
          <w:sz w:val="24"/>
          <w:szCs w:val="24"/>
        </w:rPr>
        <w:t>Metode procjene</w:t>
      </w:r>
    </w:p>
    <w:p w14:paraId="550D72A8" w14:textId="77777777" w:rsidR="00437E58" w:rsidRDefault="00437E58">
      <w:pPr>
        <w:spacing w:after="120"/>
        <w:jc w:val="both"/>
        <w:rPr>
          <w:rFonts w:ascii="Arial" w:hAnsi="Arial" w:cs="Arial"/>
          <w:sz w:val="24"/>
          <w:szCs w:val="24"/>
        </w:rPr>
      </w:pPr>
    </w:p>
    <w:p w14:paraId="7FF467BA" w14:textId="77777777" w:rsidR="00437E58" w:rsidRDefault="00437E58">
      <w:pPr>
        <w:spacing w:after="120"/>
        <w:jc w:val="both"/>
        <w:rPr>
          <w:rFonts w:ascii="Arial" w:hAnsi="Arial" w:cs="Arial"/>
          <w:sz w:val="24"/>
          <w:szCs w:val="24"/>
        </w:rPr>
      </w:pPr>
    </w:p>
    <w:p w14:paraId="5E3C3C76" w14:textId="77777777" w:rsidR="00437E58" w:rsidRDefault="00000000">
      <w:pPr>
        <w:spacing w:after="120"/>
        <w:jc w:val="both"/>
        <w:rPr>
          <w:rFonts w:ascii="Arial" w:hAnsi="Arial" w:cs="Arial"/>
          <w:sz w:val="24"/>
          <w:szCs w:val="24"/>
        </w:rPr>
      </w:pPr>
      <w:r>
        <w:rPr>
          <w:rFonts w:ascii="Arial" w:hAnsi="Arial" w:cs="Arial"/>
          <w:sz w:val="24"/>
          <w:szCs w:val="24"/>
        </w:rPr>
        <w:t>Pitanja</w:t>
      </w:r>
    </w:p>
    <w:p w14:paraId="47E8584D" w14:textId="77777777" w:rsidR="00437E58" w:rsidRDefault="00437E58">
      <w:pPr>
        <w:spacing w:after="120"/>
        <w:jc w:val="both"/>
        <w:rPr>
          <w:rFonts w:ascii="Arial" w:hAnsi="Arial" w:cs="Arial"/>
          <w:sz w:val="24"/>
          <w:szCs w:val="24"/>
        </w:rPr>
      </w:pPr>
    </w:p>
    <w:p w14:paraId="37906F38" w14:textId="77777777" w:rsidR="00437E58" w:rsidRDefault="00437E58">
      <w:pPr>
        <w:spacing w:after="120"/>
        <w:jc w:val="both"/>
        <w:rPr>
          <w:rFonts w:ascii="Arial" w:hAnsi="Arial" w:cs="Arial"/>
          <w:sz w:val="24"/>
          <w:szCs w:val="24"/>
        </w:rPr>
      </w:pPr>
    </w:p>
    <w:p w14:paraId="3B078ABD" w14:textId="77777777" w:rsidR="00437E58" w:rsidRDefault="00437E58">
      <w:pPr>
        <w:spacing w:after="120"/>
        <w:jc w:val="both"/>
        <w:rPr>
          <w:rFonts w:ascii="Arial" w:hAnsi="Arial" w:cs="Arial"/>
          <w:sz w:val="24"/>
          <w:szCs w:val="24"/>
        </w:rPr>
      </w:pPr>
    </w:p>
    <w:p w14:paraId="2B6254DF" w14:textId="77777777" w:rsidR="00437E58" w:rsidRDefault="00437E58">
      <w:pPr>
        <w:spacing w:after="120"/>
        <w:jc w:val="both"/>
        <w:rPr>
          <w:rFonts w:ascii="Arial" w:hAnsi="Arial" w:cs="Arial"/>
          <w:sz w:val="24"/>
          <w:szCs w:val="24"/>
        </w:rPr>
      </w:pPr>
    </w:p>
    <w:p w14:paraId="765EAB2D" w14:textId="77777777" w:rsidR="00437E58" w:rsidRDefault="00437E58">
      <w:pPr>
        <w:spacing w:after="120"/>
        <w:jc w:val="both"/>
        <w:rPr>
          <w:rFonts w:ascii="Arial" w:hAnsi="Arial" w:cs="Arial"/>
          <w:sz w:val="24"/>
          <w:szCs w:val="24"/>
        </w:rPr>
      </w:pPr>
    </w:p>
    <w:p w14:paraId="28D9D815" w14:textId="77777777" w:rsidR="00437E58" w:rsidRDefault="00437E58">
      <w:pPr>
        <w:spacing w:after="120"/>
        <w:jc w:val="both"/>
        <w:rPr>
          <w:rFonts w:ascii="Arial" w:hAnsi="Arial" w:cs="Arial"/>
          <w:sz w:val="24"/>
          <w:szCs w:val="24"/>
        </w:rPr>
      </w:pPr>
    </w:p>
    <w:p w14:paraId="4843657C" w14:textId="77777777" w:rsidR="00437E58" w:rsidRDefault="00437E58">
      <w:pPr>
        <w:spacing w:after="120"/>
        <w:jc w:val="both"/>
        <w:rPr>
          <w:rFonts w:ascii="Arial" w:hAnsi="Arial" w:cs="Arial"/>
          <w:sz w:val="24"/>
          <w:szCs w:val="24"/>
        </w:rPr>
      </w:pPr>
    </w:p>
    <w:p w14:paraId="5C99274D" w14:textId="77777777" w:rsidR="00437E58" w:rsidRDefault="00437E58">
      <w:pPr>
        <w:spacing w:after="120"/>
        <w:jc w:val="both"/>
        <w:rPr>
          <w:rFonts w:ascii="Arial" w:hAnsi="Arial" w:cs="Arial"/>
          <w:sz w:val="24"/>
          <w:szCs w:val="24"/>
        </w:rPr>
      </w:pPr>
    </w:p>
    <w:p w14:paraId="7A85AC55" w14:textId="77777777" w:rsidR="00437E58" w:rsidRDefault="00437E58">
      <w:pPr>
        <w:spacing w:after="120"/>
        <w:jc w:val="both"/>
        <w:rPr>
          <w:rFonts w:ascii="Arial" w:hAnsi="Arial" w:cs="Arial"/>
          <w:sz w:val="24"/>
          <w:szCs w:val="24"/>
        </w:rPr>
      </w:pPr>
    </w:p>
    <w:p w14:paraId="75312047" w14:textId="77777777" w:rsidR="00437E58" w:rsidRDefault="00437E58">
      <w:pPr>
        <w:spacing w:after="120"/>
        <w:jc w:val="both"/>
        <w:rPr>
          <w:rFonts w:ascii="Arial" w:hAnsi="Arial" w:cs="Arial"/>
          <w:sz w:val="24"/>
          <w:szCs w:val="24"/>
        </w:rPr>
      </w:pPr>
    </w:p>
    <w:p w14:paraId="78B0371B" w14:textId="77777777" w:rsidR="00437E58" w:rsidRDefault="00437E58">
      <w:pPr>
        <w:spacing w:after="120"/>
        <w:jc w:val="both"/>
        <w:rPr>
          <w:rFonts w:ascii="Arial" w:hAnsi="Arial" w:cs="Arial"/>
          <w:sz w:val="24"/>
          <w:szCs w:val="24"/>
        </w:rPr>
      </w:pPr>
    </w:p>
    <w:p w14:paraId="1B3EF5A1" w14:textId="77777777" w:rsidR="00437E58" w:rsidRDefault="00437E58">
      <w:pPr>
        <w:spacing w:after="120"/>
        <w:jc w:val="both"/>
        <w:rPr>
          <w:rFonts w:ascii="Arial" w:hAnsi="Arial" w:cs="Arial"/>
          <w:sz w:val="24"/>
          <w:szCs w:val="24"/>
        </w:rPr>
      </w:pPr>
    </w:p>
    <w:p w14:paraId="5961EDD7" w14:textId="77777777" w:rsidR="00437E58" w:rsidRDefault="00437E58">
      <w:pPr>
        <w:spacing w:after="120"/>
        <w:jc w:val="both"/>
        <w:rPr>
          <w:rFonts w:ascii="Arial" w:hAnsi="Arial" w:cs="Arial"/>
          <w:sz w:val="24"/>
          <w:szCs w:val="24"/>
        </w:rPr>
      </w:pPr>
    </w:p>
    <w:p w14:paraId="1CEE2E78" w14:textId="77777777" w:rsidR="00437E58" w:rsidRDefault="00437E58">
      <w:pPr>
        <w:spacing w:after="120"/>
        <w:jc w:val="both"/>
        <w:rPr>
          <w:rFonts w:ascii="Arial" w:hAnsi="Arial" w:cs="Arial"/>
          <w:sz w:val="24"/>
          <w:szCs w:val="24"/>
        </w:rPr>
      </w:pPr>
    </w:p>
    <w:p w14:paraId="78797181" w14:textId="77777777" w:rsidR="00437E58" w:rsidRDefault="00000000">
      <w:pPr>
        <w:spacing w:after="120"/>
        <w:jc w:val="both"/>
        <w:rPr>
          <w:rFonts w:ascii="Arial" w:hAnsi="Arial" w:cs="Arial"/>
          <w:sz w:val="24"/>
          <w:szCs w:val="24"/>
        </w:rPr>
      </w:pPr>
      <w:r>
        <w:rPr>
          <w:rFonts w:ascii="Arial" w:hAnsi="Arial" w:cs="Arial"/>
          <w:sz w:val="24"/>
          <w:szCs w:val="24"/>
        </w:rPr>
        <w:t>Implementirane inicijative koje kreiraju demenciji prijateljsko okruženje</w:t>
      </w:r>
    </w:p>
    <w:p w14:paraId="66045FBE" w14:textId="77777777" w:rsidR="00437E58" w:rsidRDefault="00437E58">
      <w:pPr>
        <w:spacing w:after="120"/>
        <w:jc w:val="both"/>
        <w:rPr>
          <w:rFonts w:ascii="Arial" w:hAnsi="Arial" w:cs="Arial"/>
          <w:sz w:val="24"/>
          <w:szCs w:val="24"/>
        </w:rPr>
      </w:pPr>
    </w:p>
    <w:p w14:paraId="50D9DBDB" w14:textId="77777777" w:rsidR="00437E58" w:rsidRDefault="00000000">
      <w:pPr>
        <w:spacing w:after="120"/>
        <w:jc w:val="both"/>
        <w:rPr>
          <w:rFonts w:ascii="Arial" w:hAnsi="Arial" w:cs="Arial"/>
          <w:sz w:val="24"/>
          <w:szCs w:val="24"/>
        </w:rPr>
      </w:pPr>
      <w:r>
        <w:rPr>
          <w:rFonts w:ascii="Arial" w:hAnsi="Arial" w:cs="Arial"/>
          <w:sz w:val="24"/>
          <w:szCs w:val="24"/>
        </w:rPr>
        <w:t>Postoje li inicijative koje poboljšavaju fizičko ili društveno okružnje i kreiraju ga demenciji prijateljskim a da su podržane od strane nadležnih ministarstava</w:t>
      </w:r>
    </w:p>
    <w:p w14:paraId="50D4469C" w14:textId="77777777" w:rsidR="00437E58" w:rsidRDefault="00000000">
      <w:pPr>
        <w:spacing w:after="120"/>
        <w:jc w:val="both"/>
        <w:rPr>
          <w:rFonts w:ascii="Arial" w:hAnsi="Arial" w:cs="Arial"/>
          <w:sz w:val="24"/>
          <w:szCs w:val="24"/>
        </w:rPr>
      </w:pPr>
      <w:r>
        <w:rPr>
          <w:rFonts w:ascii="Arial" w:hAnsi="Arial" w:cs="Arial"/>
          <w:sz w:val="24"/>
          <w:szCs w:val="24"/>
        </w:rPr>
        <w:t>Postoje li inicijative koje podižu svijest društva i kreiraju društvo naklonjeno demenciji a da su inicijative podržane od nadležnih ministarstava</w:t>
      </w:r>
    </w:p>
    <w:p w14:paraId="7AA5B7A5" w14:textId="77777777" w:rsidR="00437E58" w:rsidRDefault="00000000">
      <w:pPr>
        <w:spacing w:after="120"/>
        <w:jc w:val="both"/>
        <w:rPr>
          <w:rFonts w:ascii="Arial" w:hAnsi="Arial" w:cs="Arial"/>
          <w:sz w:val="24"/>
          <w:szCs w:val="24"/>
        </w:rPr>
      </w:pPr>
      <w:r>
        <w:rPr>
          <w:rFonts w:ascii="Arial" w:hAnsi="Arial" w:cs="Arial"/>
          <w:sz w:val="24"/>
          <w:szCs w:val="24"/>
        </w:rPr>
        <w:t>Da li OsD imaju jasna uputstva i savjete o svojim pravima, organizacijama i lokacijama gdje mogu dobiti više informacija, savjete i neophodnu pomoć</w:t>
      </w:r>
    </w:p>
    <w:p w14:paraId="42832123" w14:textId="77777777" w:rsidR="00437E58" w:rsidRDefault="00000000">
      <w:pPr>
        <w:spacing w:after="120"/>
        <w:jc w:val="both"/>
        <w:rPr>
          <w:rFonts w:ascii="Arial" w:hAnsi="Arial" w:cs="Arial"/>
          <w:sz w:val="24"/>
          <w:szCs w:val="24"/>
        </w:rPr>
      </w:pPr>
      <w:r>
        <w:rPr>
          <w:rFonts w:ascii="Arial" w:hAnsi="Arial" w:cs="Arial"/>
          <w:sz w:val="24"/>
          <w:szCs w:val="24"/>
        </w:rPr>
        <w:t>Da li OsD imaju prava kao osobe sa invaliditetom tokom kretanja javnim prostorom, pristupu ili korištenjem javnog prostora i u konzumiranju usluga</w:t>
      </w:r>
    </w:p>
    <w:p w14:paraId="3B9B20A5" w14:textId="77777777" w:rsidR="00437E58" w:rsidRDefault="00000000">
      <w:pPr>
        <w:spacing w:after="120"/>
        <w:jc w:val="both"/>
        <w:rPr>
          <w:rFonts w:ascii="Arial" w:hAnsi="Arial" w:cs="Arial"/>
          <w:sz w:val="24"/>
          <w:szCs w:val="24"/>
        </w:rPr>
      </w:pPr>
      <w:r>
        <w:rPr>
          <w:rFonts w:ascii="Arial" w:hAnsi="Arial" w:cs="Arial"/>
          <w:sz w:val="24"/>
          <w:szCs w:val="24"/>
        </w:rPr>
        <w:t>Da li OsD i njihove porodice imaju subvencije za prilagođavanje domova</w:t>
      </w:r>
    </w:p>
    <w:p w14:paraId="4940271E" w14:textId="77777777" w:rsidR="00437E58" w:rsidRDefault="00000000">
      <w:pPr>
        <w:spacing w:after="120"/>
        <w:jc w:val="both"/>
        <w:rPr>
          <w:rFonts w:ascii="Arial" w:hAnsi="Arial" w:cs="Arial"/>
          <w:sz w:val="24"/>
          <w:szCs w:val="24"/>
        </w:rPr>
      </w:pPr>
      <w:r>
        <w:rPr>
          <w:rFonts w:ascii="Arial" w:hAnsi="Arial" w:cs="Arial"/>
          <w:sz w:val="24"/>
          <w:szCs w:val="24"/>
        </w:rPr>
        <w:t>Da li OsD imaju subvencije za nabavku i korištenje pomoćnih tehnologija u svome domu ili kretanju vanjskim prostorom</w:t>
      </w:r>
    </w:p>
    <w:p w14:paraId="3D29872F" w14:textId="77777777" w:rsidR="00437E58" w:rsidRDefault="00000000">
      <w:pPr>
        <w:spacing w:after="120"/>
        <w:jc w:val="both"/>
        <w:rPr>
          <w:rFonts w:ascii="Arial" w:hAnsi="Arial" w:cs="Arial"/>
          <w:sz w:val="24"/>
          <w:szCs w:val="24"/>
        </w:rPr>
      </w:pPr>
      <w:r>
        <w:rPr>
          <w:rFonts w:ascii="Arial" w:hAnsi="Arial" w:cs="Arial"/>
          <w:sz w:val="24"/>
          <w:szCs w:val="24"/>
        </w:rPr>
        <w:t xml:space="preserve">Da li OsD imaju mjesto gdje se susreću i okupljaju sa ili bez njegovatelja </w:t>
      </w:r>
    </w:p>
    <w:p w14:paraId="7D33F561" w14:textId="77777777" w:rsidR="00437E58" w:rsidRDefault="00437E58">
      <w:pPr>
        <w:spacing w:after="120"/>
        <w:jc w:val="both"/>
        <w:rPr>
          <w:rFonts w:ascii="Arial" w:hAnsi="Arial" w:cs="Arial"/>
          <w:sz w:val="24"/>
          <w:szCs w:val="24"/>
        </w:rPr>
      </w:pPr>
    </w:p>
    <w:p w14:paraId="4D598C3D" w14:textId="77777777" w:rsidR="00437E58" w:rsidRDefault="00437E58">
      <w:pPr>
        <w:sectPr w:rsidR="00437E58">
          <w:type w:val="continuous"/>
          <w:pgSz w:w="12240" w:h="15840"/>
          <w:pgMar w:top="1440" w:right="1440" w:bottom="1440" w:left="1440" w:header="0" w:footer="708" w:gutter="0"/>
          <w:cols w:num="2" w:sep="1" w:space="720" w:equalWidth="0">
            <w:col w:w="2639" w:space="284"/>
            <w:col w:w="6436"/>
          </w:cols>
          <w:formProt w:val="0"/>
          <w:docGrid w:linePitch="360"/>
        </w:sectPr>
      </w:pPr>
    </w:p>
    <w:p w14:paraId="7F65DFB1" w14:textId="77777777" w:rsidR="00437E58" w:rsidRDefault="00437E58">
      <w:pPr>
        <w:spacing w:after="120"/>
        <w:jc w:val="both"/>
        <w:rPr>
          <w:rFonts w:ascii="Arial" w:hAnsi="Arial" w:cs="Arial"/>
          <w:sz w:val="24"/>
          <w:szCs w:val="24"/>
        </w:rPr>
      </w:pPr>
    </w:p>
    <w:p w14:paraId="024379D9" w14:textId="77777777" w:rsidR="00437E58" w:rsidRDefault="00437E58">
      <w:pPr>
        <w:sectPr w:rsidR="00437E58">
          <w:type w:val="continuous"/>
          <w:pgSz w:w="12240" w:h="15840"/>
          <w:pgMar w:top="1440" w:right="1440" w:bottom="1440" w:left="1440" w:header="0" w:footer="708" w:gutter="0"/>
          <w:cols w:space="720"/>
          <w:formProt w:val="0"/>
          <w:docGrid w:linePitch="360"/>
        </w:sectPr>
      </w:pPr>
    </w:p>
    <w:p w14:paraId="71A626B6" w14:textId="77777777" w:rsidR="00437E58" w:rsidRDefault="00000000">
      <w:pPr>
        <w:spacing w:after="120"/>
        <w:jc w:val="both"/>
        <w:rPr>
          <w:rFonts w:ascii="Arial" w:hAnsi="Arial" w:cs="Arial"/>
          <w:sz w:val="24"/>
          <w:szCs w:val="24"/>
        </w:rPr>
      </w:pPr>
      <w:r>
        <w:rPr>
          <w:rFonts w:ascii="Arial" w:hAnsi="Arial" w:cs="Arial"/>
          <w:sz w:val="24"/>
          <w:szCs w:val="24"/>
        </w:rPr>
        <w:t xml:space="preserve"> </w:t>
      </w:r>
    </w:p>
    <w:p w14:paraId="0E280CC2" w14:textId="77777777" w:rsidR="00437E58" w:rsidRDefault="00437E58">
      <w:pPr>
        <w:sectPr w:rsidR="00437E58">
          <w:type w:val="continuous"/>
          <w:pgSz w:w="12240" w:h="15840"/>
          <w:pgMar w:top="1440" w:right="1440" w:bottom="1440" w:left="1440" w:header="0" w:footer="708" w:gutter="0"/>
          <w:cols w:num="2" w:space="0"/>
          <w:formProt w:val="0"/>
          <w:docGrid w:linePitch="360"/>
        </w:sectPr>
      </w:pPr>
    </w:p>
    <w:p w14:paraId="317E239A" w14:textId="77777777" w:rsidR="00437E58" w:rsidRDefault="00437E58">
      <w:pPr>
        <w:spacing w:after="120"/>
        <w:jc w:val="both"/>
        <w:rPr>
          <w:rFonts w:ascii="Arial" w:hAnsi="Arial" w:cs="Arial"/>
          <w:sz w:val="24"/>
          <w:szCs w:val="24"/>
        </w:rPr>
      </w:pPr>
    </w:p>
    <w:p w14:paraId="4F289C77" w14:textId="77777777" w:rsidR="00437E58" w:rsidRDefault="00000000">
      <w:pPr>
        <w:spacing w:after="120"/>
        <w:jc w:val="both"/>
        <w:rPr>
          <w:rFonts w:ascii="Arial" w:hAnsi="Arial" w:cs="Arial"/>
          <w:b/>
          <w:bCs/>
          <w:sz w:val="24"/>
          <w:szCs w:val="24"/>
        </w:rPr>
      </w:pPr>
      <w:r>
        <w:rPr>
          <w:rFonts w:ascii="Arial" w:hAnsi="Arial" w:cs="Arial"/>
          <w:b/>
          <w:bCs/>
          <w:sz w:val="24"/>
          <w:szCs w:val="24"/>
        </w:rPr>
        <w:lastRenderedPageBreak/>
        <w:t>INDIKATOR 7: EDUKACIJE I TRENINZI</w:t>
      </w:r>
    </w:p>
    <w:p w14:paraId="6407730B" w14:textId="77777777" w:rsidR="00437E58" w:rsidRDefault="00437E58">
      <w:pPr>
        <w:spacing w:after="120"/>
        <w:jc w:val="both"/>
        <w:rPr>
          <w:rFonts w:ascii="Arial" w:hAnsi="Arial" w:cs="Arial"/>
          <w:sz w:val="24"/>
          <w:szCs w:val="24"/>
        </w:rPr>
      </w:pPr>
    </w:p>
    <w:p w14:paraId="0CD569D4" w14:textId="77777777" w:rsidR="00437E58" w:rsidRDefault="00437E58">
      <w:pPr>
        <w:sectPr w:rsidR="00437E58">
          <w:type w:val="continuous"/>
          <w:pgSz w:w="12240" w:h="15840"/>
          <w:pgMar w:top="1440" w:right="1440" w:bottom="1440" w:left="1440" w:header="0" w:footer="708" w:gutter="0"/>
          <w:cols w:space="720"/>
          <w:formProt w:val="0"/>
          <w:docGrid w:linePitch="360"/>
        </w:sectPr>
      </w:pPr>
    </w:p>
    <w:p w14:paraId="7249B504" w14:textId="77777777" w:rsidR="00437E58" w:rsidRDefault="00000000">
      <w:pPr>
        <w:spacing w:after="120"/>
        <w:jc w:val="both"/>
        <w:rPr>
          <w:rFonts w:ascii="Arial" w:hAnsi="Arial" w:cs="Arial"/>
          <w:sz w:val="24"/>
          <w:szCs w:val="24"/>
        </w:rPr>
      </w:pPr>
      <w:r>
        <w:rPr>
          <w:rFonts w:ascii="Arial" w:hAnsi="Arial" w:cs="Arial"/>
          <w:sz w:val="24"/>
          <w:szCs w:val="24"/>
        </w:rPr>
        <w:t xml:space="preserve">Obrazloženje </w:t>
      </w:r>
    </w:p>
    <w:p w14:paraId="10B253D7" w14:textId="77777777" w:rsidR="00437E58" w:rsidRDefault="00437E58">
      <w:pPr>
        <w:spacing w:after="120"/>
        <w:jc w:val="both"/>
        <w:rPr>
          <w:rFonts w:ascii="Arial" w:hAnsi="Arial" w:cs="Arial"/>
          <w:sz w:val="24"/>
          <w:szCs w:val="24"/>
        </w:rPr>
      </w:pPr>
    </w:p>
    <w:p w14:paraId="24471C79" w14:textId="77777777" w:rsidR="00437E58" w:rsidRDefault="00437E58">
      <w:pPr>
        <w:spacing w:after="120"/>
        <w:jc w:val="both"/>
        <w:rPr>
          <w:rFonts w:ascii="Arial" w:hAnsi="Arial" w:cs="Arial"/>
          <w:sz w:val="24"/>
          <w:szCs w:val="24"/>
        </w:rPr>
      </w:pPr>
    </w:p>
    <w:p w14:paraId="571C1EBB" w14:textId="77777777" w:rsidR="00437E58" w:rsidRDefault="00437E58">
      <w:pPr>
        <w:spacing w:after="120"/>
        <w:jc w:val="both"/>
        <w:rPr>
          <w:rFonts w:ascii="Arial" w:hAnsi="Arial" w:cs="Arial"/>
          <w:sz w:val="24"/>
          <w:szCs w:val="24"/>
        </w:rPr>
      </w:pPr>
    </w:p>
    <w:p w14:paraId="6CD3BE6D" w14:textId="77777777" w:rsidR="00437E58" w:rsidRDefault="00437E58">
      <w:pPr>
        <w:spacing w:after="120"/>
        <w:jc w:val="both"/>
        <w:rPr>
          <w:rFonts w:ascii="Arial" w:hAnsi="Arial" w:cs="Arial"/>
          <w:sz w:val="24"/>
          <w:szCs w:val="24"/>
        </w:rPr>
      </w:pPr>
    </w:p>
    <w:p w14:paraId="123D5B47" w14:textId="77777777" w:rsidR="00437E58" w:rsidRDefault="00437E58">
      <w:pPr>
        <w:spacing w:after="120"/>
        <w:jc w:val="both"/>
        <w:rPr>
          <w:rFonts w:ascii="Arial" w:hAnsi="Arial" w:cs="Arial"/>
          <w:sz w:val="24"/>
          <w:szCs w:val="24"/>
        </w:rPr>
      </w:pPr>
    </w:p>
    <w:p w14:paraId="56E37A0C" w14:textId="77777777" w:rsidR="00437E58" w:rsidRDefault="00437E58">
      <w:pPr>
        <w:spacing w:after="120"/>
        <w:jc w:val="both"/>
        <w:rPr>
          <w:rFonts w:ascii="Arial" w:hAnsi="Arial" w:cs="Arial"/>
          <w:sz w:val="24"/>
          <w:szCs w:val="24"/>
        </w:rPr>
      </w:pPr>
    </w:p>
    <w:p w14:paraId="6FCE1498" w14:textId="77777777" w:rsidR="00437E58" w:rsidRDefault="00437E58">
      <w:pPr>
        <w:spacing w:after="120"/>
        <w:jc w:val="both"/>
        <w:rPr>
          <w:rFonts w:ascii="Arial" w:hAnsi="Arial" w:cs="Arial"/>
          <w:sz w:val="24"/>
          <w:szCs w:val="24"/>
        </w:rPr>
      </w:pPr>
    </w:p>
    <w:p w14:paraId="4FF8FD2F" w14:textId="77777777" w:rsidR="00437E58" w:rsidRDefault="00437E58">
      <w:pPr>
        <w:spacing w:after="120"/>
        <w:jc w:val="both"/>
        <w:rPr>
          <w:rFonts w:ascii="Arial" w:hAnsi="Arial" w:cs="Arial"/>
          <w:sz w:val="24"/>
          <w:szCs w:val="24"/>
        </w:rPr>
      </w:pPr>
    </w:p>
    <w:p w14:paraId="1E15D88E" w14:textId="77777777" w:rsidR="00437E58" w:rsidRDefault="00437E58">
      <w:pPr>
        <w:spacing w:after="120"/>
        <w:jc w:val="both"/>
        <w:rPr>
          <w:rFonts w:ascii="Arial" w:hAnsi="Arial" w:cs="Arial"/>
          <w:sz w:val="24"/>
          <w:szCs w:val="24"/>
        </w:rPr>
      </w:pPr>
    </w:p>
    <w:p w14:paraId="47218951" w14:textId="77777777" w:rsidR="00437E58" w:rsidRDefault="00437E58">
      <w:pPr>
        <w:spacing w:after="120"/>
        <w:jc w:val="both"/>
        <w:rPr>
          <w:rFonts w:ascii="Arial" w:hAnsi="Arial" w:cs="Arial"/>
          <w:sz w:val="24"/>
          <w:szCs w:val="24"/>
        </w:rPr>
      </w:pPr>
    </w:p>
    <w:p w14:paraId="6C9DB812" w14:textId="77777777" w:rsidR="00437E58" w:rsidRDefault="00000000">
      <w:pPr>
        <w:spacing w:after="120"/>
        <w:jc w:val="both"/>
        <w:rPr>
          <w:rFonts w:ascii="Arial" w:hAnsi="Arial" w:cs="Arial"/>
          <w:sz w:val="24"/>
          <w:szCs w:val="24"/>
        </w:rPr>
      </w:pPr>
      <w:r>
        <w:rPr>
          <w:rFonts w:ascii="Arial" w:hAnsi="Arial" w:cs="Arial"/>
          <w:sz w:val="24"/>
          <w:szCs w:val="24"/>
        </w:rPr>
        <w:t>Metode procjene</w:t>
      </w:r>
    </w:p>
    <w:p w14:paraId="79AB8DF6" w14:textId="77777777" w:rsidR="00437E58" w:rsidRDefault="00437E58">
      <w:pPr>
        <w:spacing w:after="120"/>
        <w:jc w:val="both"/>
        <w:rPr>
          <w:rFonts w:ascii="Arial" w:hAnsi="Arial" w:cs="Arial"/>
          <w:sz w:val="24"/>
          <w:szCs w:val="24"/>
        </w:rPr>
      </w:pPr>
    </w:p>
    <w:p w14:paraId="45720749" w14:textId="77777777" w:rsidR="00437E58" w:rsidRDefault="00000000">
      <w:pPr>
        <w:spacing w:after="120"/>
        <w:jc w:val="both"/>
        <w:rPr>
          <w:rFonts w:ascii="Arial" w:hAnsi="Arial" w:cs="Arial"/>
          <w:sz w:val="24"/>
          <w:szCs w:val="24"/>
        </w:rPr>
      </w:pPr>
      <w:r>
        <w:rPr>
          <w:rFonts w:ascii="Arial" w:hAnsi="Arial" w:cs="Arial"/>
          <w:sz w:val="24"/>
          <w:szCs w:val="24"/>
        </w:rPr>
        <w:t xml:space="preserve">Pitanja </w:t>
      </w:r>
    </w:p>
    <w:p w14:paraId="428E4B2B" w14:textId="77777777" w:rsidR="00437E58" w:rsidRDefault="00437E58">
      <w:pPr>
        <w:spacing w:after="120"/>
        <w:jc w:val="both"/>
        <w:rPr>
          <w:rFonts w:ascii="Arial" w:hAnsi="Arial" w:cs="Arial"/>
          <w:sz w:val="24"/>
          <w:szCs w:val="24"/>
        </w:rPr>
      </w:pPr>
    </w:p>
    <w:p w14:paraId="67E68DAE" w14:textId="77777777" w:rsidR="00437E58" w:rsidRDefault="00437E58">
      <w:pPr>
        <w:spacing w:after="120"/>
        <w:jc w:val="both"/>
        <w:rPr>
          <w:rFonts w:ascii="Arial" w:hAnsi="Arial" w:cs="Arial"/>
          <w:sz w:val="24"/>
          <w:szCs w:val="24"/>
        </w:rPr>
      </w:pPr>
    </w:p>
    <w:p w14:paraId="12D63CFB" w14:textId="77777777" w:rsidR="00437E58" w:rsidRDefault="00437E58">
      <w:pPr>
        <w:spacing w:after="120"/>
        <w:jc w:val="both"/>
        <w:rPr>
          <w:rFonts w:ascii="Arial" w:hAnsi="Arial" w:cs="Arial"/>
          <w:sz w:val="24"/>
          <w:szCs w:val="24"/>
        </w:rPr>
      </w:pPr>
    </w:p>
    <w:p w14:paraId="3FEE2AD2" w14:textId="77777777" w:rsidR="00437E58" w:rsidRDefault="00437E58">
      <w:pPr>
        <w:spacing w:after="120"/>
        <w:jc w:val="both"/>
        <w:rPr>
          <w:rFonts w:ascii="Arial" w:hAnsi="Arial" w:cs="Arial"/>
          <w:sz w:val="24"/>
          <w:szCs w:val="24"/>
        </w:rPr>
      </w:pPr>
    </w:p>
    <w:p w14:paraId="2EED98A0" w14:textId="77777777" w:rsidR="00437E58" w:rsidRDefault="00437E58">
      <w:pPr>
        <w:spacing w:after="120"/>
        <w:jc w:val="both"/>
        <w:rPr>
          <w:rFonts w:ascii="Arial" w:hAnsi="Arial" w:cs="Arial"/>
          <w:sz w:val="24"/>
          <w:szCs w:val="24"/>
        </w:rPr>
      </w:pPr>
    </w:p>
    <w:p w14:paraId="6C04FFE6" w14:textId="77777777" w:rsidR="00437E58" w:rsidRDefault="00437E58">
      <w:pPr>
        <w:spacing w:after="120"/>
        <w:jc w:val="both"/>
        <w:rPr>
          <w:rFonts w:ascii="Arial" w:hAnsi="Arial" w:cs="Arial"/>
          <w:sz w:val="24"/>
          <w:szCs w:val="24"/>
        </w:rPr>
      </w:pPr>
    </w:p>
    <w:p w14:paraId="16DA093A" w14:textId="77777777" w:rsidR="00437E58" w:rsidRDefault="00437E58">
      <w:pPr>
        <w:spacing w:after="120"/>
        <w:jc w:val="both"/>
        <w:rPr>
          <w:rFonts w:ascii="Arial" w:hAnsi="Arial" w:cs="Arial"/>
          <w:sz w:val="24"/>
          <w:szCs w:val="24"/>
        </w:rPr>
      </w:pPr>
    </w:p>
    <w:p w14:paraId="45A0B47C" w14:textId="77777777" w:rsidR="00437E58" w:rsidRDefault="00437E58">
      <w:pPr>
        <w:spacing w:after="120"/>
        <w:jc w:val="both"/>
        <w:rPr>
          <w:rFonts w:ascii="Arial" w:hAnsi="Arial" w:cs="Arial"/>
          <w:sz w:val="24"/>
          <w:szCs w:val="24"/>
        </w:rPr>
      </w:pPr>
    </w:p>
    <w:p w14:paraId="4138DEA6" w14:textId="77777777" w:rsidR="00437E58" w:rsidRDefault="00437E58">
      <w:pPr>
        <w:spacing w:after="120"/>
        <w:jc w:val="both"/>
        <w:rPr>
          <w:rFonts w:ascii="Arial" w:hAnsi="Arial" w:cs="Arial"/>
          <w:sz w:val="24"/>
          <w:szCs w:val="24"/>
        </w:rPr>
      </w:pPr>
    </w:p>
    <w:p w14:paraId="3DC26BD5" w14:textId="77777777" w:rsidR="00437E58" w:rsidRDefault="00437E58">
      <w:pPr>
        <w:spacing w:after="120"/>
        <w:jc w:val="both"/>
        <w:rPr>
          <w:rFonts w:ascii="Arial" w:hAnsi="Arial" w:cs="Arial"/>
          <w:sz w:val="24"/>
          <w:szCs w:val="24"/>
        </w:rPr>
      </w:pPr>
    </w:p>
    <w:p w14:paraId="66AFA8F0" w14:textId="77777777" w:rsidR="00437E58" w:rsidRDefault="00437E58">
      <w:pPr>
        <w:spacing w:after="120"/>
        <w:jc w:val="both"/>
        <w:rPr>
          <w:rFonts w:ascii="Arial" w:hAnsi="Arial" w:cs="Arial"/>
          <w:sz w:val="24"/>
          <w:szCs w:val="24"/>
        </w:rPr>
      </w:pPr>
    </w:p>
    <w:p w14:paraId="7BF0E1DD" w14:textId="77777777" w:rsidR="00437E58" w:rsidRDefault="00437E58">
      <w:pPr>
        <w:spacing w:after="120"/>
        <w:jc w:val="both"/>
        <w:rPr>
          <w:rFonts w:ascii="Arial" w:hAnsi="Arial" w:cs="Arial"/>
          <w:sz w:val="24"/>
          <w:szCs w:val="24"/>
        </w:rPr>
      </w:pPr>
    </w:p>
    <w:p w14:paraId="6315E3F4" w14:textId="77777777" w:rsidR="00437E58" w:rsidRDefault="00437E58">
      <w:pPr>
        <w:spacing w:after="120"/>
        <w:jc w:val="both"/>
        <w:rPr>
          <w:rFonts w:ascii="Arial" w:hAnsi="Arial" w:cs="Arial"/>
          <w:sz w:val="24"/>
          <w:szCs w:val="24"/>
        </w:rPr>
      </w:pPr>
    </w:p>
    <w:p w14:paraId="59D6ED78" w14:textId="77777777" w:rsidR="00437E58" w:rsidRDefault="00000000">
      <w:pPr>
        <w:spacing w:after="120"/>
        <w:jc w:val="both"/>
        <w:rPr>
          <w:rFonts w:ascii="Arial" w:hAnsi="Arial" w:cs="Arial"/>
          <w:sz w:val="24"/>
          <w:szCs w:val="24"/>
        </w:rPr>
      </w:pPr>
      <w:r>
        <w:rPr>
          <w:rFonts w:ascii="Arial" w:hAnsi="Arial" w:cs="Arial"/>
          <w:sz w:val="24"/>
          <w:szCs w:val="24"/>
        </w:rPr>
        <w:t xml:space="preserve">Lijek za Alzheimerovu bolest još uvijek ne postoji a u terapiji se koriste proizvodi za simptomatsko liječenje. Ovakva terapija ima određeni učinak jedino u kombinaciji sa provođenjem ne-farmakoloških mjera čime se postiže kontrola nad tokom demencije. Obzirom da je cilj dobre njege produženje nezavisnosti OsD i boravak u svome domu teret pružanja kvalitetne i adekvatne njege je na porodici, neformalnim njegovateljima i lokalnoj zajednici pa onda i na medicinskim profesionalcima. </w:t>
      </w:r>
    </w:p>
    <w:p w14:paraId="2560E8AA" w14:textId="77777777" w:rsidR="00437E58" w:rsidRDefault="00000000">
      <w:pPr>
        <w:spacing w:after="120"/>
        <w:jc w:val="both"/>
        <w:rPr>
          <w:rFonts w:ascii="Arial" w:hAnsi="Arial" w:cs="Arial"/>
          <w:sz w:val="24"/>
          <w:szCs w:val="24"/>
        </w:rPr>
      </w:pPr>
      <w:r>
        <w:rPr>
          <w:rFonts w:ascii="Arial" w:hAnsi="Arial" w:cs="Arial"/>
          <w:sz w:val="24"/>
          <w:szCs w:val="24"/>
        </w:rPr>
        <w:t xml:space="preserve">Stoga je nužno: edukovati, trenirati i redovno savjetovati sve one koji učestvuju u pružanju njege OsD. Sve aktivnosti trebaju biti finansijski podržane od nadležnih kantonalnih ili općinskih tijela. </w:t>
      </w:r>
    </w:p>
    <w:p w14:paraId="11CA93F5" w14:textId="77777777" w:rsidR="00437E58" w:rsidRDefault="00437E58">
      <w:pPr>
        <w:spacing w:after="120"/>
        <w:jc w:val="both"/>
        <w:rPr>
          <w:rFonts w:ascii="Arial" w:hAnsi="Arial" w:cs="Arial"/>
          <w:sz w:val="24"/>
          <w:szCs w:val="24"/>
        </w:rPr>
      </w:pPr>
    </w:p>
    <w:p w14:paraId="239ADB72" w14:textId="77777777" w:rsidR="00437E58" w:rsidRDefault="00000000">
      <w:pPr>
        <w:spacing w:after="120"/>
        <w:jc w:val="both"/>
        <w:rPr>
          <w:rFonts w:ascii="Arial" w:hAnsi="Arial" w:cs="Arial"/>
          <w:sz w:val="24"/>
          <w:szCs w:val="24"/>
        </w:rPr>
      </w:pPr>
      <w:r>
        <w:rPr>
          <w:rFonts w:ascii="Arial" w:hAnsi="Arial" w:cs="Arial"/>
          <w:sz w:val="24"/>
          <w:szCs w:val="24"/>
        </w:rPr>
        <w:t>Izvještaj „Tijela za koordinaciju implementacije Strategije“</w:t>
      </w:r>
    </w:p>
    <w:p w14:paraId="06E17C29" w14:textId="77777777" w:rsidR="00437E58" w:rsidRDefault="00437E58">
      <w:pPr>
        <w:spacing w:after="120"/>
        <w:jc w:val="both"/>
        <w:rPr>
          <w:rFonts w:ascii="Arial" w:hAnsi="Arial" w:cs="Arial"/>
          <w:sz w:val="24"/>
          <w:szCs w:val="24"/>
        </w:rPr>
      </w:pPr>
    </w:p>
    <w:p w14:paraId="1364D8E9" w14:textId="77777777" w:rsidR="00437E58" w:rsidRDefault="00000000">
      <w:pPr>
        <w:spacing w:after="120"/>
        <w:jc w:val="both"/>
        <w:rPr>
          <w:rFonts w:ascii="Arial" w:hAnsi="Arial" w:cs="Arial"/>
          <w:sz w:val="24"/>
          <w:szCs w:val="24"/>
        </w:rPr>
      </w:pPr>
      <w:r>
        <w:rPr>
          <w:rFonts w:ascii="Arial" w:hAnsi="Arial" w:cs="Arial"/>
          <w:sz w:val="24"/>
          <w:szCs w:val="24"/>
        </w:rPr>
        <w:t>Da li OsD po prijemu dijagnoze ima dostupnu uslugu kojoj su ciljevi: upoznavanje sa demencijom radi razumijevanja demencije i njenog toka da bi se mogla pripremiti za borbu sa bolešću</w:t>
      </w:r>
    </w:p>
    <w:p w14:paraId="1EE215F9" w14:textId="77777777" w:rsidR="00437E58" w:rsidRDefault="00000000">
      <w:pPr>
        <w:spacing w:after="120"/>
        <w:jc w:val="both"/>
        <w:rPr>
          <w:rFonts w:ascii="Arial" w:hAnsi="Arial" w:cs="Arial"/>
          <w:sz w:val="24"/>
          <w:szCs w:val="24"/>
        </w:rPr>
      </w:pPr>
      <w:r>
        <w:rPr>
          <w:rFonts w:ascii="Arial" w:hAnsi="Arial" w:cs="Arial"/>
          <w:sz w:val="24"/>
          <w:szCs w:val="24"/>
        </w:rPr>
        <w:t>Da li postoje organizirana okupljanja OsD sa ciljem savjetovanja i edukacije o demenciji</w:t>
      </w:r>
    </w:p>
    <w:p w14:paraId="6271B531" w14:textId="77777777" w:rsidR="00437E58" w:rsidRDefault="00000000">
      <w:pPr>
        <w:spacing w:after="120"/>
        <w:jc w:val="both"/>
        <w:rPr>
          <w:rFonts w:ascii="Arial" w:hAnsi="Arial" w:cs="Arial"/>
          <w:sz w:val="24"/>
          <w:szCs w:val="24"/>
        </w:rPr>
      </w:pPr>
      <w:r>
        <w:rPr>
          <w:rFonts w:ascii="Arial" w:hAnsi="Arial" w:cs="Arial"/>
          <w:sz w:val="24"/>
          <w:szCs w:val="24"/>
        </w:rPr>
        <w:t xml:space="preserve">Da li postoje razvijeni materijali: printani, digitalni, elektronski o demenciji koji pružaju neophodne: informacije, savjete i pomoć OsD </w:t>
      </w:r>
    </w:p>
    <w:p w14:paraId="3F40FA6F" w14:textId="77777777" w:rsidR="00437E58" w:rsidRDefault="00000000">
      <w:pPr>
        <w:spacing w:after="120"/>
        <w:jc w:val="both"/>
        <w:rPr>
          <w:rFonts w:ascii="Arial" w:hAnsi="Arial" w:cs="Arial"/>
          <w:sz w:val="24"/>
          <w:szCs w:val="24"/>
        </w:rPr>
      </w:pPr>
      <w:r>
        <w:rPr>
          <w:rFonts w:ascii="Arial" w:hAnsi="Arial" w:cs="Arial"/>
          <w:sz w:val="24"/>
          <w:szCs w:val="24"/>
        </w:rPr>
        <w:t>Da li članovi porodice koji njeguju OsD imaju obavezu edukacije o demenciji i pružanju njege OsD</w:t>
      </w:r>
    </w:p>
    <w:p w14:paraId="3AD441CD" w14:textId="77777777" w:rsidR="00437E58" w:rsidRDefault="00000000">
      <w:pPr>
        <w:spacing w:after="120"/>
        <w:jc w:val="both"/>
        <w:rPr>
          <w:rFonts w:ascii="Arial" w:hAnsi="Arial" w:cs="Arial"/>
          <w:sz w:val="24"/>
          <w:szCs w:val="24"/>
        </w:rPr>
      </w:pPr>
      <w:r>
        <w:rPr>
          <w:rFonts w:ascii="Arial" w:hAnsi="Arial" w:cs="Arial"/>
          <w:sz w:val="24"/>
          <w:szCs w:val="24"/>
        </w:rPr>
        <w:t>Da li su programi edukacije njegovatelja iz porodice finansijski podržani od strane nadležnih kantonalnih ili lokalnih tijela</w:t>
      </w:r>
    </w:p>
    <w:p w14:paraId="7BED2844" w14:textId="77777777" w:rsidR="00437E58" w:rsidRDefault="00000000">
      <w:pPr>
        <w:spacing w:after="120"/>
        <w:jc w:val="both"/>
        <w:rPr>
          <w:rFonts w:ascii="Arial" w:hAnsi="Arial" w:cs="Arial"/>
          <w:sz w:val="24"/>
          <w:szCs w:val="24"/>
        </w:rPr>
      </w:pPr>
      <w:r>
        <w:rPr>
          <w:rFonts w:ascii="Arial" w:hAnsi="Arial" w:cs="Arial"/>
          <w:sz w:val="24"/>
          <w:szCs w:val="24"/>
        </w:rPr>
        <w:t>Da li kantonalna ili lokalna nadležna tijela podržavaju inicijative kojima je cilj okupljanje neformalnih njegovatelja radi njihovog edukovanja, savjetovanja ili rasterećenja od stresa uzrokovanog njegom</w:t>
      </w:r>
    </w:p>
    <w:p w14:paraId="542EADE4" w14:textId="77777777" w:rsidR="00437E58" w:rsidRDefault="00437E58">
      <w:pPr>
        <w:spacing w:after="120"/>
        <w:jc w:val="both"/>
        <w:rPr>
          <w:rFonts w:ascii="Arial" w:hAnsi="Arial" w:cs="Arial"/>
          <w:sz w:val="24"/>
          <w:szCs w:val="24"/>
        </w:rPr>
      </w:pPr>
    </w:p>
    <w:p w14:paraId="1DD1E0F7" w14:textId="77777777" w:rsidR="00437E58" w:rsidRDefault="00000000">
      <w:pPr>
        <w:spacing w:after="120"/>
        <w:jc w:val="both"/>
        <w:rPr>
          <w:rFonts w:ascii="Arial" w:hAnsi="Arial" w:cs="Arial"/>
          <w:sz w:val="24"/>
          <w:szCs w:val="24"/>
        </w:rPr>
      </w:pPr>
      <w:r>
        <w:rPr>
          <w:rFonts w:ascii="Arial" w:hAnsi="Arial" w:cs="Arial"/>
          <w:sz w:val="24"/>
          <w:szCs w:val="24"/>
        </w:rPr>
        <w:t xml:space="preserve"> </w:t>
      </w:r>
    </w:p>
    <w:p w14:paraId="17B0351B" w14:textId="77777777" w:rsidR="00437E58" w:rsidRDefault="00437E58">
      <w:pPr>
        <w:spacing w:after="120"/>
        <w:jc w:val="both"/>
        <w:rPr>
          <w:rFonts w:ascii="Arial" w:hAnsi="Arial" w:cs="Arial"/>
          <w:sz w:val="24"/>
          <w:szCs w:val="24"/>
        </w:rPr>
      </w:pPr>
    </w:p>
    <w:p w14:paraId="5DF20A53" w14:textId="77777777" w:rsidR="00437E58" w:rsidRDefault="00437E58">
      <w:pPr>
        <w:spacing w:after="120"/>
        <w:jc w:val="both"/>
        <w:rPr>
          <w:rFonts w:ascii="Arial" w:hAnsi="Arial" w:cs="Arial"/>
          <w:sz w:val="24"/>
          <w:szCs w:val="24"/>
        </w:rPr>
      </w:pPr>
    </w:p>
    <w:p w14:paraId="2982F0DD" w14:textId="77777777" w:rsidR="00437E58" w:rsidRDefault="00437E58">
      <w:pPr>
        <w:spacing w:after="120"/>
        <w:jc w:val="both"/>
        <w:rPr>
          <w:rFonts w:ascii="Arial" w:hAnsi="Arial" w:cs="Arial"/>
          <w:sz w:val="24"/>
          <w:szCs w:val="24"/>
        </w:rPr>
      </w:pPr>
    </w:p>
    <w:p w14:paraId="1F5F188B" w14:textId="77777777" w:rsidR="00437E58" w:rsidRDefault="00437E58">
      <w:pPr>
        <w:spacing w:after="120"/>
        <w:jc w:val="both"/>
        <w:rPr>
          <w:rFonts w:ascii="Arial" w:hAnsi="Arial" w:cs="Arial"/>
          <w:sz w:val="24"/>
          <w:szCs w:val="24"/>
        </w:rPr>
      </w:pPr>
    </w:p>
    <w:p w14:paraId="1E3D4033" w14:textId="77777777" w:rsidR="00437E58" w:rsidRDefault="00437E58">
      <w:pPr>
        <w:spacing w:after="120"/>
        <w:jc w:val="both"/>
        <w:rPr>
          <w:rFonts w:ascii="Arial" w:hAnsi="Arial" w:cs="Arial"/>
          <w:sz w:val="24"/>
          <w:szCs w:val="24"/>
        </w:rPr>
      </w:pPr>
    </w:p>
    <w:p w14:paraId="2ED4A4BE" w14:textId="77777777" w:rsidR="00437E58" w:rsidRDefault="00437E58">
      <w:pPr>
        <w:spacing w:after="120"/>
        <w:jc w:val="both"/>
        <w:rPr>
          <w:rFonts w:ascii="Arial" w:hAnsi="Arial" w:cs="Arial"/>
          <w:sz w:val="24"/>
          <w:szCs w:val="24"/>
        </w:rPr>
      </w:pPr>
    </w:p>
    <w:p w14:paraId="2EC0DA0D" w14:textId="77777777" w:rsidR="00437E58" w:rsidRDefault="00437E58">
      <w:pPr>
        <w:spacing w:after="120"/>
        <w:jc w:val="both"/>
        <w:rPr>
          <w:rFonts w:ascii="Arial" w:hAnsi="Arial" w:cs="Arial"/>
          <w:sz w:val="24"/>
          <w:szCs w:val="24"/>
        </w:rPr>
      </w:pPr>
    </w:p>
    <w:p w14:paraId="3779F413" w14:textId="77777777" w:rsidR="00437E58" w:rsidRDefault="00437E58">
      <w:pPr>
        <w:spacing w:after="120"/>
        <w:jc w:val="both"/>
        <w:rPr>
          <w:rFonts w:ascii="Arial" w:hAnsi="Arial" w:cs="Arial"/>
          <w:sz w:val="24"/>
          <w:szCs w:val="24"/>
        </w:rPr>
      </w:pPr>
    </w:p>
    <w:p w14:paraId="5C953E17" w14:textId="77777777" w:rsidR="00437E58" w:rsidRDefault="00437E58">
      <w:pPr>
        <w:spacing w:after="120"/>
        <w:jc w:val="both"/>
        <w:rPr>
          <w:rFonts w:ascii="Arial" w:hAnsi="Arial" w:cs="Arial"/>
          <w:sz w:val="24"/>
          <w:szCs w:val="24"/>
        </w:rPr>
      </w:pPr>
    </w:p>
    <w:p w14:paraId="647BD33E" w14:textId="77777777" w:rsidR="00437E58" w:rsidRDefault="00437E58">
      <w:pPr>
        <w:spacing w:after="120"/>
        <w:jc w:val="both"/>
        <w:rPr>
          <w:rFonts w:ascii="Arial" w:hAnsi="Arial" w:cs="Arial"/>
          <w:sz w:val="24"/>
          <w:szCs w:val="24"/>
        </w:rPr>
      </w:pPr>
    </w:p>
    <w:p w14:paraId="7D63D806" w14:textId="77777777" w:rsidR="00437E58" w:rsidRDefault="00437E58">
      <w:pPr>
        <w:spacing w:after="120"/>
        <w:jc w:val="both"/>
        <w:rPr>
          <w:rFonts w:ascii="Arial" w:hAnsi="Arial" w:cs="Arial"/>
          <w:sz w:val="24"/>
          <w:szCs w:val="24"/>
        </w:rPr>
      </w:pPr>
    </w:p>
    <w:p w14:paraId="7A634A99" w14:textId="77777777" w:rsidR="00437E58" w:rsidRDefault="00437E58">
      <w:pPr>
        <w:spacing w:after="120"/>
        <w:jc w:val="both"/>
        <w:rPr>
          <w:rFonts w:ascii="Arial" w:hAnsi="Arial" w:cs="Arial"/>
          <w:sz w:val="24"/>
          <w:szCs w:val="24"/>
        </w:rPr>
      </w:pPr>
    </w:p>
    <w:p w14:paraId="4E31C97D" w14:textId="77777777" w:rsidR="00437E58" w:rsidRDefault="00437E58">
      <w:pPr>
        <w:spacing w:after="120"/>
        <w:jc w:val="both"/>
        <w:rPr>
          <w:rFonts w:ascii="Arial" w:hAnsi="Arial" w:cs="Arial"/>
          <w:sz w:val="24"/>
          <w:szCs w:val="24"/>
        </w:rPr>
      </w:pPr>
    </w:p>
    <w:p w14:paraId="670BAEA1" w14:textId="77777777" w:rsidR="00437E58" w:rsidRDefault="00437E58">
      <w:pPr>
        <w:spacing w:after="120"/>
        <w:jc w:val="both"/>
        <w:rPr>
          <w:rFonts w:ascii="Arial" w:hAnsi="Arial" w:cs="Arial"/>
          <w:sz w:val="24"/>
          <w:szCs w:val="24"/>
        </w:rPr>
      </w:pPr>
    </w:p>
    <w:p w14:paraId="463737BF" w14:textId="77777777" w:rsidR="00437E58" w:rsidRDefault="00437E58">
      <w:pPr>
        <w:spacing w:after="120"/>
        <w:jc w:val="both"/>
        <w:rPr>
          <w:rFonts w:ascii="Arial" w:hAnsi="Arial" w:cs="Arial"/>
          <w:sz w:val="24"/>
          <w:szCs w:val="24"/>
        </w:rPr>
      </w:pPr>
    </w:p>
    <w:p w14:paraId="4F626B62" w14:textId="77777777" w:rsidR="00437E58" w:rsidRDefault="00437E58">
      <w:pPr>
        <w:spacing w:after="120"/>
        <w:jc w:val="both"/>
        <w:rPr>
          <w:rFonts w:ascii="Arial" w:hAnsi="Arial" w:cs="Arial"/>
          <w:sz w:val="24"/>
          <w:szCs w:val="24"/>
        </w:rPr>
      </w:pPr>
    </w:p>
    <w:p w14:paraId="0DBE7602" w14:textId="77777777" w:rsidR="00437E58" w:rsidRDefault="00437E58">
      <w:pPr>
        <w:spacing w:after="120"/>
        <w:jc w:val="both"/>
        <w:rPr>
          <w:rFonts w:ascii="Arial" w:hAnsi="Arial" w:cs="Arial"/>
          <w:sz w:val="24"/>
          <w:szCs w:val="24"/>
        </w:rPr>
      </w:pPr>
    </w:p>
    <w:p w14:paraId="5EC1D150" w14:textId="77777777" w:rsidR="00437E58" w:rsidRDefault="00437E58">
      <w:pPr>
        <w:spacing w:after="120"/>
        <w:jc w:val="both"/>
        <w:rPr>
          <w:rFonts w:ascii="Arial" w:hAnsi="Arial" w:cs="Arial"/>
          <w:sz w:val="24"/>
          <w:szCs w:val="24"/>
        </w:rPr>
      </w:pPr>
    </w:p>
    <w:p w14:paraId="4C87D8CE" w14:textId="77777777" w:rsidR="00437E58" w:rsidRDefault="00437E58">
      <w:pPr>
        <w:spacing w:after="120"/>
        <w:jc w:val="both"/>
        <w:rPr>
          <w:rFonts w:ascii="Arial" w:hAnsi="Arial" w:cs="Arial"/>
          <w:sz w:val="24"/>
          <w:szCs w:val="24"/>
        </w:rPr>
      </w:pPr>
    </w:p>
    <w:p w14:paraId="12954283" w14:textId="77777777" w:rsidR="00437E58" w:rsidRDefault="00437E58">
      <w:pPr>
        <w:spacing w:after="120"/>
        <w:jc w:val="both"/>
        <w:rPr>
          <w:rFonts w:ascii="Arial" w:hAnsi="Arial" w:cs="Arial"/>
          <w:sz w:val="24"/>
          <w:szCs w:val="24"/>
        </w:rPr>
      </w:pPr>
    </w:p>
    <w:p w14:paraId="03254FBE" w14:textId="77777777" w:rsidR="00437E58" w:rsidRDefault="00437E58">
      <w:pPr>
        <w:spacing w:after="120"/>
        <w:jc w:val="both"/>
        <w:rPr>
          <w:rFonts w:ascii="Arial" w:hAnsi="Arial" w:cs="Arial"/>
          <w:sz w:val="24"/>
          <w:szCs w:val="24"/>
        </w:rPr>
      </w:pPr>
    </w:p>
    <w:p w14:paraId="4970EFAF" w14:textId="77777777" w:rsidR="00437E58" w:rsidRDefault="00437E58">
      <w:pPr>
        <w:spacing w:after="120"/>
        <w:jc w:val="both"/>
        <w:rPr>
          <w:rFonts w:ascii="Arial" w:hAnsi="Arial" w:cs="Arial"/>
          <w:sz w:val="24"/>
          <w:szCs w:val="24"/>
        </w:rPr>
      </w:pPr>
    </w:p>
    <w:p w14:paraId="0CA7E73E" w14:textId="77777777" w:rsidR="00437E58" w:rsidRDefault="00437E58">
      <w:pPr>
        <w:spacing w:after="120"/>
        <w:jc w:val="both"/>
        <w:rPr>
          <w:rFonts w:ascii="Arial" w:hAnsi="Arial" w:cs="Arial"/>
          <w:sz w:val="24"/>
          <w:szCs w:val="24"/>
        </w:rPr>
      </w:pPr>
    </w:p>
    <w:p w14:paraId="205EF7C3" w14:textId="77777777" w:rsidR="00437E58" w:rsidRDefault="00437E58">
      <w:pPr>
        <w:spacing w:after="120"/>
        <w:jc w:val="both"/>
        <w:rPr>
          <w:rFonts w:ascii="Arial" w:hAnsi="Arial" w:cs="Arial"/>
          <w:sz w:val="24"/>
          <w:szCs w:val="24"/>
        </w:rPr>
      </w:pPr>
    </w:p>
    <w:p w14:paraId="7653BD31" w14:textId="77777777" w:rsidR="00437E58" w:rsidRDefault="00437E58">
      <w:pPr>
        <w:spacing w:after="120"/>
        <w:jc w:val="both"/>
        <w:rPr>
          <w:rFonts w:ascii="Arial" w:hAnsi="Arial" w:cs="Arial"/>
          <w:sz w:val="24"/>
          <w:szCs w:val="24"/>
        </w:rPr>
      </w:pPr>
    </w:p>
    <w:p w14:paraId="058DFA57" w14:textId="77777777" w:rsidR="00437E58" w:rsidRDefault="00437E58">
      <w:pPr>
        <w:spacing w:after="120"/>
        <w:jc w:val="both"/>
        <w:rPr>
          <w:rFonts w:ascii="Arial" w:hAnsi="Arial" w:cs="Arial"/>
          <w:sz w:val="24"/>
          <w:szCs w:val="24"/>
        </w:rPr>
      </w:pPr>
    </w:p>
    <w:p w14:paraId="32C980B2" w14:textId="77777777" w:rsidR="00437E58" w:rsidRDefault="00437E58">
      <w:pPr>
        <w:spacing w:after="120"/>
        <w:jc w:val="both"/>
        <w:rPr>
          <w:rFonts w:ascii="Arial" w:hAnsi="Arial" w:cs="Arial"/>
          <w:sz w:val="24"/>
          <w:szCs w:val="24"/>
        </w:rPr>
      </w:pPr>
    </w:p>
    <w:p w14:paraId="775B0321" w14:textId="77777777" w:rsidR="00437E58" w:rsidRDefault="00000000">
      <w:pPr>
        <w:spacing w:after="120"/>
        <w:jc w:val="both"/>
        <w:rPr>
          <w:rFonts w:ascii="Arial" w:hAnsi="Arial" w:cs="Arial"/>
          <w:sz w:val="24"/>
          <w:szCs w:val="24"/>
        </w:rPr>
      </w:pPr>
      <w:r>
        <w:rPr>
          <w:rFonts w:ascii="Arial" w:hAnsi="Arial" w:cs="Arial"/>
          <w:sz w:val="24"/>
          <w:szCs w:val="24"/>
        </w:rPr>
        <w:t>Da li neformalni njegovatelji OsD imaju obavezu biti edukovani o demenciji i pružanju njege OsD</w:t>
      </w:r>
    </w:p>
    <w:p w14:paraId="7993FA5A" w14:textId="77777777" w:rsidR="00437E58" w:rsidRDefault="00000000">
      <w:pPr>
        <w:spacing w:after="120"/>
        <w:jc w:val="both"/>
        <w:rPr>
          <w:rFonts w:ascii="Arial" w:hAnsi="Arial" w:cs="Arial"/>
          <w:sz w:val="24"/>
          <w:szCs w:val="24"/>
        </w:rPr>
      </w:pPr>
      <w:r>
        <w:rPr>
          <w:rFonts w:ascii="Arial" w:hAnsi="Arial" w:cs="Arial"/>
          <w:sz w:val="24"/>
          <w:szCs w:val="24"/>
        </w:rPr>
        <w:t>Da li nadležna kantonalna i općinska tijela podržavaju programe edukacija, treninge i savjetovanja neformalnih njegovatelja OsD</w:t>
      </w:r>
    </w:p>
    <w:p w14:paraId="3CF84828" w14:textId="77777777" w:rsidR="00437E58" w:rsidRDefault="00000000">
      <w:pPr>
        <w:spacing w:after="120"/>
        <w:jc w:val="both"/>
        <w:rPr>
          <w:rFonts w:ascii="Arial" w:hAnsi="Arial" w:cs="Arial"/>
          <w:sz w:val="24"/>
          <w:szCs w:val="24"/>
        </w:rPr>
      </w:pPr>
      <w:r>
        <w:rPr>
          <w:rFonts w:ascii="Arial" w:hAnsi="Arial" w:cs="Arial"/>
          <w:sz w:val="24"/>
          <w:szCs w:val="24"/>
        </w:rPr>
        <w:t xml:space="preserve">Da li su terapeuti koji pružaju uslugu OsD u obavezi biti edukovani o demenciji i specifičnostima rada sa OsD </w:t>
      </w:r>
    </w:p>
    <w:p w14:paraId="1BF4EAF1" w14:textId="77777777" w:rsidR="00437E58" w:rsidRDefault="00000000">
      <w:pPr>
        <w:spacing w:after="120"/>
        <w:jc w:val="both"/>
        <w:rPr>
          <w:rFonts w:ascii="Arial" w:hAnsi="Arial" w:cs="Arial"/>
          <w:sz w:val="24"/>
          <w:szCs w:val="24"/>
        </w:rPr>
      </w:pPr>
      <w:r>
        <w:rPr>
          <w:rFonts w:ascii="Arial" w:hAnsi="Arial" w:cs="Arial"/>
          <w:sz w:val="24"/>
          <w:szCs w:val="24"/>
        </w:rPr>
        <w:t>Da li je osoblje gerijatrijskih ustanova i gerontoloških ustanova u obavezi biti obučeno i trenirano za pružanje usluge njege OsD</w:t>
      </w:r>
    </w:p>
    <w:p w14:paraId="1DE5F32C" w14:textId="77777777" w:rsidR="00437E58" w:rsidRDefault="00000000">
      <w:pPr>
        <w:spacing w:after="120"/>
        <w:jc w:val="both"/>
        <w:rPr>
          <w:rFonts w:ascii="Arial" w:hAnsi="Arial" w:cs="Arial"/>
          <w:sz w:val="24"/>
          <w:szCs w:val="24"/>
        </w:rPr>
      </w:pPr>
      <w:r>
        <w:rPr>
          <w:rFonts w:ascii="Arial" w:hAnsi="Arial" w:cs="Arial"/>
          <w:sz w:val="24"/>
          <w:szCs w:val="24"/>
        </w:rPr>
        <w:t xml:space="preserve">Da li je bolničko osoblje i osoblje u hospisima obavezno biti edukovano i trenirano za pružanje njege OsD </w:t>
      </w:r>
    </w:p>
    <w:p w14:paraId="19AEADBD" w14:textId="77777777" w:rsidR="00437E58" w:rsidRDefault="00000000">
      <w:pPr>
        <w:spacing w:after="120"/>
        <w:jc w:val="both"/>
        <w:rPr>
          <w:rFonts w:ascii="Arial" w:hAnsi="Arial" w:cs="Arial"/>
          <w:sz w:val="24"/>
          <w:szCs w:val="24"/>
        </w:rPr>
      </w:pPr>
      <w:r>
        <w:rPr>
          <w:rFonts w:ascii="Arial" w:hAnsi="Arial" w:cs="Arial"/>
          <w:sz w:val="24"/>
          <w:szCs w:val="24"/>
        </w:rPr>
        <w:t>Da li su socijalni radnici zaposleni u: centrima za socijalni rad, gerijatrijskim i gerontološkim ustanovama, zdravstvenim i drugim socijalnim ustanovama u obavezi biti edukovani o demenciji</w:t>
      </w:r>
    </w:p>
    <w:p w14:paraId="5D4BDB77" w14:textId="77777777" w:rsidR="00437E58" w:rsidRDefault="00000000">
      <w:pPr>
        <w:spacing w:after="120"/>
        <w:jc w:val="both"/>
        <w:rPr>
          <w:rFonts w:ascii="Arial" w:hAnsi="Arial" w:cs="Arial"/>
          <w:sz w:val="24"/>
          <w:szCs w:val="24"/>
        </w:rPr>
      </w:pPr>
      <w:r>
        <w:rPr>
          <w:rFonts w:ascii="Arial" w:hAnsi="Arial" w:cs="Arial"/>
          <w:sz w:val="24"/>
          <w:szCs w:val="24"/>
        </w:rPr>
        <w:t>Da li su socijalni radnici zaposleni u: centrima za socijalni rad, gerijatrijskim i gerontološkim ustanovama, zdravstvenim i drugim socijalnim ustanovama imaju adekvatne i svježe informacije o pravima OsD, uslugama u lokalnoj zajednici ili kantonalnim uslugama i drugim pitanjima važnim za OsD, njihove porodice i njegovatelje</w:t>
      </w:r>
    </w:p>
    <w:p w14:paraId="422F39B9" w14:textId="77777777" w:rsidR="00437E58" w:rsidRDefault="00000000">
      <w:pPr>
        <w:spacing w:after="120"/>
        <w:jc w:val="both"/>
        <w:rPr>
          <w:rFonts w:ascii="Arial" w:hAnsi="Arial" w:cs="Arial"/>
          <w:sz w:val="24"/>
          <w:szCs w:val="24"/>
        </w:rPr>
      </w:pPr>
      <w:r>
        <w:rPr>
          <w:rFonts w:ascii="Arial" w:hAnsi="Arial" w:cs="Arial"/>
          <w:sz w:val="24"/>
          <w:szCs w:val="24"/>
        </w:rPr>
        <w:t>Da li su policijski službenici u obavezi biti edukovani o demenciji kako bi razumjeli situacije i najbolje odgovorili na izazov sa kojim se susreću</w:t>
      </w:r>
    </w:p>
    <w:p w14:paraId="28C651B7" w14:textId="77777777" w:rsidR="00437E58" w:rsidRDefault="00000000">
      <w:pPr>
        <w:spacing w:after="120"/>
        <w:jc w:val="both"/>
        <w:rPr>
          <w:rFonts w:ascii="Arial" w:hAnsi="Arial" w:cs="Arial"/>
          <w:sz w:val="24"/>
          <w:szCs w:val="24"/>
        </w:rPr>
      </w:pPr>
      <w:r>
        <w:rPr>
          <w:rFonts w:ascii="Arial" w:hAnsi="Arial" w:cs="Arial"/>
          <w:sz w:val="24"/>
          <w:szCs w:val="24"/>
        </w:rPr>
        <w:t>Koliki procent policijskih službenika je prošao edukaciju o demenciji</w:t>
      </w:r>
    </w:p>
    <w:p w14:paraId="5B399559" w14:textId="77777777" w:rsidR="00437E58" w:rsidRDefault="00000000">
      <w:pPr>
        <w:spacing w:after="120"/>
        <w:jc w:val="both"/>
        <w:rPr>
          <w:rFonts w:ascii="Arial" w:hAnsi="Arial" w:cs="Arial"/>
          <w:sz w:val="24"/>
          <w:szCs w:val="24"/>
        </w:rPr>
      </w:pPr>
      <w:r>
        <w:rPr>
          <w:rFonts w:ascii="Arial" w:hAnsi="Arial" w:cs="Arial"/>
          <w:sz w:val="24"/>
          <w:szCs w:val="24"/>
        </w:rPr>
        <w:t>Da li su vatrogasci u obavezi biti edukovani o demenciji kako bi razumjeli situacije i najbolje odgovorili na izazov sa kojim se susreću</w:t>
      </w:r>
    </w:p>
    <w:p w14:paraId="4B235631" w14:textId="77777777" w:rsidR="00437E58" w:rsidRDefault="00000000">
      <w:pPr>
        <w:spacing w:after="120"/>
        <w:jc w:val="both"/>
        <w:rPr>
          <w:rFonts w:ascii="Arial" w:hAnsi="Arial" w:cs="Arial"/>
          <w:sz w:val="24"/>
          <w:szCs w:val="24"/>
        </w:rPr>
      </w:pPr>
      <w:r>
        <w:rPr>
          <w:rFonts w:ascii="Arial" w:hAnsi="Arial" w:cs="Arial"/>
          <w:sz w:val="24"/>
          <w:szCs w:val="24"/>
        </w:rPr>
        <w:t>Koliki procent vatrogasaca je prošao edukaciju o demenciji</w:t>
      </w:r>
    </w:p>
    <w:p w14:paraId="25AE6DFE" w14:textId="77777777" w:rsidR="00437E58" w:rsidRDefault="00000000">
      <w:pPr>
        <w:spacing w:after="120"/>
        <w:jc w:val="both"/>
        <w:rPr>
          <w:rFonts w:ascii="Arial" w:hAnsi="Arial" w:cs="Arial"/>
          <w:sz w:val="24"/>
          <w:szCs w:val="24"/>
        </w:rPr>
      </w:pPr>
      <w:r>
        <w:rPr>
          <w:rFonts w:ascii="Arial" w:hAnsi="Arial" w:cs="Arial"/>
          <w:sz w:val="24"/>
          <w:szCs w:val="24"/>
        </w:rPr>
        <w:t>Da li se provode edukacije:</w:t>
      </w:r>
    </w:p>
    <w:p w14:paraId="2FBE7B19" w14:textId="77777777" w:rsidR="00437E58" w:rsidRDefault="00000000">
      <w:pPr>
        <w:pStyle w:val="ListParagraph"/>
        <w:numPr>
          <w:ilvl w:val="0"/>
          <w:numId w:val="17"/>
        </w:numPr>
        <w:spacing w:after="120"/>
        <w:jc w:val="both"/>
        <w:rPr>
          <w:rFonts w:ascii="Arial" w:hAnsi="Arial" w:cs="Arial"/>
          <w:sz w:val="24"/>
          <w:szCs w:val="24"/>
        </w:rPr>
      </w:pPr>
      <w:r>
        <w:rPr>
          <w:rFonts w:ascii="Arial" w:hAnsi="Arial" w:cs="Arial"/>
          <w:sz w:val="24"/>
          <w:szCs w:val="24"/>
        </w:rPr>
        <w:t>volontera</w:t>
      </w:r>
    </w:p>
    <w:p w14:paraId="39852F0C" w14:textId="77777777" w:rsidR="00437E58" w:rsidRDefault="00000000">
      <w:pPr>
        <w:pStyle w:val="ListParagraph"/>
        <w:numPr>
          <w:ilvl w:val="0"/>
          <w:numId w:val="17"/>
        </w:numPr>
        <w:spacing w:after="120"/>
        <w:jc w:val="both"/>
        <w:rPr>
          <w:rFonts w:ascii="Arial" w:hAnsi="Arial" w:cs="Arial"/>
          <w:sz w:val="24"/>
          <w:szCs w:val="24"/>
        </w:rPr>
      </w:pPr>
      <w:r>
        <w:rPr>
          <w:rFonts w:ascii="Arial" w:hAnsi="Arial" w:cs="Arial"/>
          <w:sz w:val="24"/>
          <w:szCs w:val="24"/>
        </w:rPr>
        <w:t>sudaca, notara i advokata</w:t>
      </w:r>
    </w:p>
    <w:p w14:paraId="456AA558" w14:textId="77777777" w:rsidR="00437E58" w:rsidRDefault="00000000">
      <w:pPr>
        <w:pStyle w:val="ListParagraph"/>
        <w:numPr>
          <w:ilvl w:val="0"/>
          <w:numId w:val="17"/>
        </w:numPr>
        <w:spacing w:after="120"/>
        <w:jc w:val="both"/>
        <w:rPr>
          <w:rFonts w:ascii="Arial" w:hAnsi="Arial" w:cs="Arial"/>
          <w:sz w:val="24"/>
          <w:szCs w:val="24"/>
        </w:rPr>
      </w:pPr>
      <w:r>
        <w:rPr>
          <w:rFonts w:ascii="Arial" w:hAnsi="Arial" w:cs="Arial"/>
          <w:sz w:val="24"/>
          <w:szCs w:val="24"/>
        </w:rPr>
        <w:t>radnika u javnoj uslužnoj djelatnosti(bibiotekari, javni transport…)</w:t>
      </w:r>
    </w:p>
    <w:p w14:paraId="2755ED79" w14:textId="77777777" w:rsidR="00437E58" w:rsidRDefault="00437E58">
      <w:pPr>
        <w:pStyle w:val="ListParagraph"/>
        <w:spacing w:after="120"/>
        <w:jc w:val="both"/>
        <w:rPr>
          <w:rFonts w:ascii="Arial" w:hAnsi="Arial" w:cs="Arial"/>
          <w:sz w:val="24"/>
          <w:szCs w:val="24"/>
        </w:rPr>
      </w:pPr>
    </w:p>
    <w:p w14:paraId="2683FFE5" w14:textId="77777777" w:rsidR="00437E58" w:rsidRDefault="00437E58">
      <w:pPr>
        <w:spacing w:after="120"/>
        <w:jc w:val="both"/>
        <w:rPr>
          <w:rFonts w:ascii="Arial" w:hAnsi="Arial" w:cs="Arial"/>
          <w:sz w:val="24"/>
          <w:szCs w:val="24"/>
        </w:rPr>
      </w:pPr>
    </w:p>
    <w:p w14:paraId="30FCABDD" w14:textId="77777777" w:rsidR="00437E58" w:rsidRDefault="00437E58">
      <w:pPr>
        <w:spacing w:after="120"/>
        <w:jc w:val="both"/>
        <w:rPr>
          <w:rFonts w:ascii="Arial" w:hAnsi="Arial" w:cs="Arial"/>
          <w:sz w:val="24"/>
          <w:szCs w:val="24"/>
        </w:rPr>
      </w:pPr>
    </w:p>
    <w:p w14:paraId="685A158C" w14:textId="77777777" w:rsidR="00437E58" w:rsidRDefault="00437E58">
      <w:pPr>
        <w:spacing w:after="120"/>
        <w:jc w:val="both"/>
        <w:rPr>
          <w:rFonts w:ascii="Arial" w:hAnsi="Arial" w:cs="Arial"/>
          <w:sz w:val="24"/>
          <w:szCs w:val="24"/>
        </w:rPr>
      </w:pPr>
    </w:p>
    <w:p w14:paraId="62F99B03" w14:textId="77777777" w:rsidR="00437E58" w:rsidRDefault="00437E58">
      <w:pPr>
        <w:spacing w:after="120"/>
        <w:jc w:val="both"/>
        <w:rPr>
          <w:rFonts w:ascii="Arial" w:hAnsi="Arial" w:cs="Arial"/>
          <w:sz w:val="24"/>
          <w:szCs w:val="24"/>
        </w:rPr>
      </w:pPr>
    </w:p>
    <w:p w14:paraId="1CBCA54C" w14:textId="77777777" w:rsidR="00437E58" w:rsidRDefault="00437E58">
      <w:pPr>
        <w:spacing w:after="120"/>
        <w:jc w:val="both"/>
        <w:rPr>
          <w:rFonts w:ascii="Arial" w:hAnsi="Arial" w:cs="Arial"/>
          <w:sz w:val="24"/>
          <w:szCs w:val="24"/>
        </w:rPr>
      </w:pPr>
    </w:p>
    <w:p w14:paraId="0C1E1AF8" w14:textId="77777777" w:rsidR="00437E58" w:rsidRDefault="00000000">
      <w:pPr>
        <w:pStyle w:val="ListParagraph"/>
        <w:numPr>
          <w:ilvl w:val="0"/>
          <w:numId w:val="17"/>
        </w:numPr>
        <w:spacing w:after="120"/>
        <w:jc w:val="both"/>
        <w:rPr>
          <w:rFonts w:ascii="Arial" w:hAnsi="Arial" w:cs="Arial"/>
          <w:sz w:val="24"/>
          <w:szCs w:val="24"/>
        </w:rPr>
      </w:pPr>
      <w:r>
        <w:rPr>
          <w:rFonts w:ascii="Arial" w:hAnsi="Arial" w:cs="Arial"/>
          <w:sz w:val="24"/>
          <w:szCs w:val="24"/>
        </w:rPr>
        <w:t>školske djece</w:t>
      </w:r>
    </w:p>
    <w:p w14:paraId="79FD6512" w14:textId="77777777" w:rsidR="00437E58" w:rsidRDefault="00000000">
      <w:pPr>
        <w:pStyle w:val="ListParagraph"/>
        <w:numPr>
          <w:ilvl w:val="0"/>
          <w:numId w:val="17"/>
        </w:numPr>
        <w:spacing w:after="120"/>
        <w:jc w:val="both"/>
        <w:rPr>
          <w:rFonts w:ascii="Arial" w:hAnsi="Arial" w:cs="Arial"/>
          <w:sz w:val="24"/>
          <w:szCs w:val="24"/>
        </w:rPr>
      </w:pPr>
      <w:r>
        <w:rPr>
          <w:rFonts w:ascii="Arial" w:hAnsi="Arial" w:cs="Arial"/>
          <w:sz w:val="24"/>
          <w:szCs w:val="24"/>
        </w:rPr>
        <w:t>finansijskih službenika(banke, osiguravajuće kuće..)</w:t>
      </w:r>
    </w:p>
    <w:p w14:paraId="091B6099" w14:textId="77777777" w:rsidR="00437E58" w:rsidRDefault="00000000">
      <w:pPr>
        <w:pStyle w:val="ListParagraph"/>
        <w:numPr>
          <w:ilvl w:val="0"/>
          <w:numId w:val="17"/>
        </w:numPr>
        <w:spacing w:after="120"/>
        <w:jc w:val="both"/>
        <w:rPr>
          <w:rFonts w:ascii="Arial" w:hAnsi="Arial" w:cs="Arial"/>
          <w:sz w:val="24"/>
          <w:szCs w:val="24"/>
        </w:rPr>
      </w:pPr>
      <w:r>
        <w:rPr>
          <w:rFonts w:ascii="Arial" w:hAnsi="Arial" w:cs="Arial"/>
          <w:sz w:val="24"/>
          <w:szCs w:val="24"/>
        </w:rPr>
        <w:t>trgovačko i uslužno osoblje(hoteli, prodavnice…)</w:t>
      </w:r>
    </w:p>
    <w:p w14:paraId="7A558733" w14:textId="77777777" w:rsidR="00437E58" w:rsidRDefault="00437E58">
      <w:pPr>
        <w:spacing w:after="120"/>
        <w:jc w:val="both"/>
        <w:rPr>
          <w:rFonts w:ascii="Arial" w:hAnsi="Arial" w:cs="Arial"/>
          <w:sz w:val="24"/>
          <w:szCs w:val="24"/>
        </w:rPr>
      </w:pPr>
    </w:p>
    <w:p w14:paraId="3E30A384" w14:textId="77777777" w:rsidR="00437E58" w:rsidRDefault="00437E58">
      <w:pPr>
        <w:spacing w:after="120"/>
        <w:jc w:val="both"/>
        <w:rPr>
          <w:rFonts w:ascii="Arial" w:hAnsi="Arial" w:cs="Arial"/>
          <w:sz w:val="24"/>
          <w:szCs w:val="24"/>
        </w:rPr>
      </w:pPr>
    </w:p>
    <w:p w14:paraId="6AFDDFAF" w14:textId="77777777" w:rsidR="00437E58" w:rsidRDefault="00437E58">
      <w:pPr>
        <w:spacing w:after="120"/>
        <w:jc w:val="both"/>
        <w:rPr>
          <w:rFonts w:ascii="Arial" w:hAnsi="Arial" w:cs="Arial"/>
          <w:sz w:val="24"/>
          <w:szCs w:val="24"/>
        </w:rPr>
      </w:pPr>
    </w:p>
    <w:p w14:paraId="287B2986" w14:textId="77777777" w:rsidR="00437E58" w:rsidRDefault="00437E58">
      <w:pPr>
        <w:spacing w:after="120"/>
        <w:jc w:val="both"/>
        <w:rPr>
          <w:rFonts w:ascii="Arial" w:hAnsi="Arial" w:cs="Arial"/>
          <w:sz w:val="24"/>
          <w:szCs w:val="24"/>
        </w:rPr>
      </w:pPr>
    </w:p>
    <w:p w14:paraId="17F4B15B" w14:textId="77777777" w:rsidR="00437E58" w:rsidRDefault="00437E58">
      <w:pPr>
        <w:sectPr w:rsidR="00437E58">
          <w:type w:val="continuous"/>
          <w:pgSz w:w="12240" w:h="15840"/>
          <w:pgMar w:top="1440" w:right="1440" w:bottom="1440" w:left="1440" w:header="0" w:footer="708" w:gutter="0"/>
          <w:cols w:num="2" w:sep="1" w:space="720" w:equalWidth="0">
            <w:col w:w="2639" w:space="284"/>
            <w:col w:w="6436"/>
          </w:cols>
          <w:formProt w:val="0"/>
          <w:docGrid w:linePitch="360"/>
        </w:sectPr>
      </w:pPr>
    </w:p>
    <w:p w14:paraId="2144A1F7" w14:textId="77777777" w:rsidR="00437E58" w:rsidRDefault="00437E58">
      <w:pPr>
        <w:spacing w:after="120"/>
        <w:jc w:val="both"/>
        <w:rPr>
          <w:rFonts w:ascii="Arial" w:hAnsi="Arial" w:cs="Arial"/>
          <w:sz w:val="24"/>
          <w:szCs w:val="24"/>
        </w:rPr>
      </w:pPr>
    </w:p>
    <w:p w14:paraId="61063328" w14:textId="77777777" w:rsidR="00437E58" w:rsidRDefault="00437E58">
      <w:pPr>
        <w:spacing w:after="120"/>
        <w:jc w:val="both"/>
        <w:rPr>
          <w:rFonts w:ascii="Arial" w:hAnsi="Arial" w:cs="Arial"/>
          <w:sz w:val="24"/>
          <w:szCs w:val="24"/>
        </w:rPr>
      </w:pPr>
    </w:p>
    <w:p w14:paraId="45E568BC" w14:textId="77777777" w:rsidR="00437E58" w:rsidRDefault="00437E58">
      <w:pPr>
        <w:spacing w:after="120"/>
        <w:jc w:val="both"/>
        <w:rPr>
          <w:rFonts w:ascii="Arial" w:hAnsi="Arial" w:cs="Arial"/>
          <w:sz w:val="24"/>
          <w:szCs w:val="24"/>
        </w:rPr>
      </w:pPr>
    </w:p>
    <w:p w14:paraId="0CEFE105" w14:textId="77777777" w:rsidR="00437E58" w:rsidRDefault="00437E58">
      <w:pPr>
        <w:spacing w:after="120"/>
        <w:jc w:val="both"/>
        <w:rPr>
          <w:rFonts w:ascii="Arial" w:hAnsi="Arial" w:cs="Arial"/>
          <w:sz w:val="24"/>
          <w:szCs w:val="24"/>
        </w:rPr>
      </w:pPr>
    </w:p>
    <w:p w14:paraId="699845CB" w14:textId="77777777" w:rsidR="00437E58" w:rsidRDefault="00437E58">
      <w:pPr>
        <w:spacing w:after="120"/>
        <w:jc w:val="both"/>
        <w:rPr>
          <w:rFonts w:ascii="Arial" w:hAnsi="Arial" w:cs="Arial"/>
          <w:sz w:val="24"/>
          <w:szCs w:val="24"/>
        </w:rPr>
      </w:pPr>
    </w:p>
    <w:p w14:paraId="11BA79CE" w14:textId="77777777" w:rsidR="00437E58" w:rsidRDefault="00437E58">
      <w:pPr>
        <w:spacing w:after="120"/>
        <w:jc w:val="both"/>
        <w:rPr>
          <w:rFonts w:ascii="Arial" w:hAnsi="Arial" w:cs="Arial"/>
          <w:sz w:val="24"/>
          <w:szCs w:val="24"/>
        </w:rPr>
      </w:pPr>
    </w:p>
    <w:p w14:paraId="39DF8D62" w14:textId="77777777" w:rsidR="00437E58" w:rsidRDefault="00437E58">
      <w:pPr>
        <w:spacing w:after="120"/>
        <w:jc w:val="both"/>
        <w:rPr>
          <w:rFonts w:ascii="Arial" w:hAnsi="Arial" w:cs="Arial"/>
          <w:sz w:val="24"/>
          <w:szCs w:val="24"/>
        </w:rPr>
      </w:pPr>
    </w:p>
    <w:p w14:paraId="503FAF42" w14:textId="77777777" w:rsidR="00437E58" w:rsidRDefault="00437E58">
      <w:pPr>
        <w:spacing w:after="120"/>
        <w:jc w:val="both"/>
        <w:rPr>
          <w:rFonts w:ascii="Arial" w:hAnsi="Arial" w:cs="Arial"/>
          <w:sz w:val="24"/>
          <w:szCs w:val="24"/>
        </w:rPr>
      </w:pPr>
    </w:p>
    <w:p w14:paraId="36335BD5" w14:textId="77777777" w:rsidR="00437E58" w:rsidRDefault="00437E58">
      <w:pPr>
        <w:spacing w:after="120"/>
        <w:jc w:val="both"/>
        <w:rPr>
          <w:rFonts w:ascii="Arial" w:hAnsi="Arial" w:cs="Arial"/>
          <w:sz w:val="24"/>
          <w:szCs w:val="24"/>
        </w:rPr>
      </w:pPr>
    </w:p>
    <w:p w14:paraId="6B56C096" w14:textId="77777777" w:rsidR="00437E58" w:rsidRDefault="00437E58">
      <w:pPr>
        <w:spacing w:after="120"/>
        <w:jc w:val="both"/>
        <w:rPr>
          <w:rFonts w:ascii="Arial" w:hAnsi="Arial" w:cs="Arial"/>
          <w:sz w:val="24"/>
          <w:szCs w:val="24"/>
        </w:rPr>
      </w:pPr>
    </w:p>
    <w:p w14:paraId="7A271BE5" w14:textId="77777777" w:rsidR="00437E58" w:rsidRDefault="00437E58">
      <w:pPr>
        <w:spacing w:after="120"/>
        <w:jc w:val="both"/>
        <w:rPr>
          <w:rFonts w:ascii="Arial" w:hAnsi="Arial" w:cs="Arial"/>
          <w:sz w:val="24"/>
          <w:szCs w:val="24"/>
        </w:rPr>
      </w:pPr>
    </w:p>
    <w:p w14:paraId="4966257D" w14:textId="77777777" w:rsidR="00437E58" w:rsidRDefault="00437E58">
      <w:pPr>
        <w:spacing w:after="120"/>
        <w:jc w:val="both"/>
        <w:rPr>
          <w:rFonts w:ascii="Arial" w:hAnsi="Arial" w:cs="Arial"/>
          <w:sz w:val="24"/>
          <w:szCs w:val="24"/>
        </w:rPr>
      </w:pPr>
    </w:p>
    <w:p w14:paraId="6EB90BA4" w14:textId="77777777" w:rsidR="00437E58" w:rsidRDefault="00437E58">
      <w:pPr>
        <w:spacing w:after="120"/>
        <w:jc w:val="both"/>
        <w:rPr>
          <w:rFonts w:ascii="Arial" w:hAnsi="Arial" w:cs="Arial"/>
          <w:sz w:val="24"/>
          <w:szCs w:val="24"/>
        </w:rPr>
      </w:pPr>
    </w:p>
    <w:p w14:paraId="4C008D9C" w14:textId="77777777" w:rsidR="00437E58" w:rsidRDefault="00437E58">
      <w:pPr>
        <w:spacing w:after="120"/>
        <w:jc w:val="both"/>
        <w:rPr>
          <w:rFonts w:ascii="Arial" w:hAnsi="Arial" w:cs="Arial"/>
          <w:sz w:val="24"/>
          <w:szCs w:val="24"/>
        </w:rPr>
      </w:pPr>
    </w:p>
    <w:p w14:paraId="4C457D67" w14:textId="77777777" w:rsidR="00437E58" w:rsidRDefault="00437E58">
      <w:pPr>
        <w:spacing w:after="120"/>
        <w:jc w:val="both"/>
        <w:rPr>
          <w:rFonts w:ascii="Arial" w:hAnsi="Arial" w:cs="Arial"/>
          <w:sz w:val="24"/>
          <w:szCs w:val="24"/>
        </w:rPr>
      </w:pPr>
    </w:p>
    <w:p w14:paraId="20E8A931" w14:textId="77777777" w:rsidR="00437E58" w:rsidRDefault="00437E58">
      <w:pPr>
        <w:spacing w:after="120"/>
        <w:jc w:val="both"/>
        <w:rPr>
          <w:rFonts w:ascii="Arial" w:hAnsi="Arial" w:cs="Arial"/>
          <w:sz w:val="24"/>
          <w:szCs w:val="24"/>
        </w:rPr>
      </w:pPr>
    </w:p>
    <w:p w14:paraId="18AF8F4D" w14:textId="77777777" w:rsidR="00A26362" w:rsidRDefault="00A26362">
      <w:pPr>
        <w:spacing w:after="120"/>
        <w:jc w:val="both"/>
        <w:rPr>
          <w:rFonts w:ascii="Arial" w:hAnsi="Arial" w:cs="Arial"/>
          <w:sz w:val="24"/>
          <w:szCs w:val="24"/>
        </w:rPr>
      </w:pPr>
    </w:p>
    <w:p w14:paraId="22192FED" w14:textId="77777777" w:rsidR="00A26362" w:rsidRDefault="00A26362">
      <w:pPr>
        <w:spacing w:after="120"/>
        <w:jc w:val="both"/>
        <w:rPr>
          <w:rFonts w:ascii="Arial" w:hAnsi="Arial" w:cs="Arial"/>
          <w:sz w:val="24"/>
          <w:szCs w:val="24"/>
        </w:rPr>
      </w:pPr>
    </w:p>
    <w:p w14:paraId="3B505E5B" w14:textId="77777777" w:rsidR="00A26362" w:rsidRDefault="00A26362">
      <w:pPr>
        <w:spacing w:after="120"/>
        <w:jc w:val="both"/>
        <w:rPr>
          <w:rFonts w:ascii="Arial" w:hAnsi="Arial" w:cs="Arial"/>
          <w:sz w:val="24"/>
          <w:szCs w:val="24"/>
        </w:rPr>
      </w:pPr>
    </w:p>
    <w:p w14:paraId="154098EF" w14:textId="77777777" w:rsidR="00A26362" w:rsidRDefault="00A26362">
      <w:pPr>
        <w:spacing w:after="120"/>
        <w:jc w:val="both"/>
        <w:rPr>
          <w:rFonts w:ascii="Arial" w:hAnsi="Arial" w:cs="Arial"/>
          <w:sz w:val="24"/>
          <w:szCs w:val="24"/>
        </w:rPr>
      </w:pPr>
    </w:p>
    <w:p w14:paraId="6A37D46D" w14:textId="77777777" w:rsidR="00A26362" w:rsidRDefault="00A26362">
      <w:pPr>
        <w:spacing w:after="120"/>
        <w:jc w:val="both"/>
        <w:rPr>
          <w:rFonts w:ascii="Arial" w:hAnsi="Arial" w:cs="Arial"/>
          <w:sz w:val="24"/>
          <w:szCs w:val="24"/>
        </w:rPr>
      </w:pPr>
    </w:p>
    <w:p w14:paraId="7ADD3E00" w14:textId="77777777" w:rsidR="00A26362" w:rsidRDefault="00A26362">
      <w:pPr>
        <w:spacing w:after="120"/>
        <w:jc w:val="both"/>
        <w:rPr>
          <w:rFonts w:ascii="Arial" w:hAnsi="Arial" w:cs="Arial"/>
          <w:sz w:val="24"/>
          <w:szCs w:val="24"/>
        </w:rPr>
      </w:pPr>
    </w:p>
    <w:p w14:paraId="14A06F21" w14:textId="77777777" w:rsidR="00437E58" w:rsidRDefault="00437E58">
      <w:pPr>
        <w:spacing w:after="120"/>
        <w:jc w:val="both"/>
        <w:rPr>
          <w:rFonts w:ascii="Arial" w:hAnsi="Arial" w:cs="Arial"/>
          <w:sz w:val="24"/>
          <w:szCs w:val="24"/>
        </w:rPr>
      </w:pPr>
    </w:p>
    <w:p w14:paraId="69D3F278" w14:textId="77777777" w:rsidR="00437E58" w:rsidRDefault="00000000">
      <w:pPr>
        <w:spacing w:after="120"/>
        <w:jc w:val="both"/>
        <w:rPr>
          <w:rFonts w:ascii="Arial" w:hAnsi="Arial" w:cs="Arial"/>
          <w:b/>
          <w:bCs/>
          <w:sz w:val="24"/>
          <w:szCs w:val="24"/>
        </w:rPr>
      </w:pPr>
      <w:r>
        <w:rPr>
          <w:rFonts w:ascii="Arial" w:hAnsi="Arial" w:cs="Arial"/>
          <w:b/>
          <w:bCs/>
          <w:sz w:val="24"/>
          <w:szCs w:val="24"/>
        </w:rPr>
        <w:lastRenderedPageBreak/>
        <w:t>IZVORI PODATAKA</w:t>
      </w:r>
    </w:p>
    <w:p w14:paraId="0309C941" w14:textId="77777777" w:rsidR="00437E58" w:rsidRDefault="00437E58">
      <w:pPr>
        <w:spacing w:after="120"/>
        <w:jc w:val="both"/>
        <w:rPr>
          <w:rFonts w:ascii="Arial" w:hAnsi="Arial" w:cs="Arial"/>
          <w:sz w:val="24"/>
          <w:szCs w:val="24"/>
        </w:rPr>
      </w:pPr>
    </w:p>
    <w:p w14:paraId="297A660E" w14:textId="77777777" w:rsidR="00437E58" w:rsidRDefault="00000000">
      <w:pPr>
        <w:spacing w:after="0" w:line="240" w:lineRule="auto"/>
        <w:rPr>
          <w:rFonts w:ascii="AppleSystemUIFont" w:hAnsi="AppleSystemUIFont" w:cs="AppleSystemUIFont"/>
          <w:sz w:val="26"/>
          <w:szCs w:val="26"/>
        </w:rPr>
      </w:pPr>
      <w:hyperlink r:id="rId36">
        <w:r>
          <w:rPr>
            <w:rFonts w:ascii="AppleSystemUIFont" w:hAnsi="AppleSystemUIFont" w:cs="AppleSystemUIFont"/>
            <w:sz w:val="26"/>
            <w:szCs w:val="26"/>
          </w:rPr>
          <w:t>https://www.who.int/data/gho/data/indicators/indicator-details/GHO/gho-ghe-hale-healthy-life-expectancy-at-age-60</w:t>
        </w:r>
      </w:hyperlink>
    </w:p>
    <w:p w14:paraId="57A9FDB4" w14:textId="77777777" w:rsidR="00437E58" w:rsidRDefault="00437E58">
      <w:pPr>
        <w:spacing w:after="0" w:line="240" w:lineRule="auto"/>
        <w:rPr>
          <w:rFonts w:ascii="AppleSystemUIFont" w:hAnsi="AppleSystemUIFont" w:cs="AppleSystemUIFont"/>
          <w:sz w:val="26"/>
          <w:szCs w:val="26"/>
        </w:rPr>
      </w:pPr>
    </w:p>
    <w:p w14:paraId="2F76D256" w14:textId="77777777" w:rsidR="00437E58" w:rsidRDefault="00000000">
      <w:pPr>
        <w:spacing w:after="0" w:line="240" w:lineRule="auto"/>
        <w:rPr>
          <w:rFonts w:ascii="AppleSystemUIFont" w:hAnsi="AppleSystemUIFont" w:cs="AppleSystemUIFont"/>
          <w:sz w:val="26"/>
          <w:szCs w:val="26"/>
        </w:rPr>
      </w:pPr>
      <w:hyperlink r:id="rId37">
        <w:r>
          <w:rPr>
            <w:rFonts w:ascii="AppleSystemUIFont" w:hAnsi="AppleSystemUIFont" w:cs="AppleSystemUIFont"/>
            <w:sz w:val="26"/>
            <w:szCs w:val="26"/>
          </w:rPr>
          <w:t>https://www.who.int/data/gho/data/indicators/indicator-details/GHO/life-expectancy-at-age-60-(years)</w:t>
        </w:r>
      </w:hyperlink>
    </w:p>
    <w:p w14:paraId="7C6FEEF3" w14:textId="77777777" w:rsidR="00437E58" w:rsidRDefault="00437E58">
      <w:pPr>
        <w:spacing w:after="0" w:line="240" w:lineRule="auto"/>
        <w:rPr>
          <w:rFonts w:ascii="AppleSystemUIFont" w:hAnsi="AppleSystemUIFont" w:cs="AppleSystemUIFont"/>
          <w:sz w:val="26"/>
          <w:szCs w:val="26"/>
        </w:rPr>
      </w:pPr>
    </w:p>
    <w:p w14:paraId="6D2EEBF1" w14:textId="77777777" w:rsidR="00437E58" w:rsidRDefault="00000000">
      <w:pPr>
        <w:spacing w:after="0" w:line="240" w:lineRule="auto"/>
        <w:rPr>
          <w:rFonts w:ascii="AppleSystemUIFont" w:hAnsi="AppleSystemUIFont" w:cs="AppleSystemUIFont"/>
          <w:sz w:val="26"/>
          <w:szCs w:val="26"/>
        </w:rPr>
      </w:pPr>
      <w:hyperlink r:id="rId38">
        <w:r>
          <w:rPr>
            <w:rFonts w:ascii="AppleSystemUIFont" w:hAnsi="AppleSystemUIFont" w:cs="AppleSystemUIFont"/>
            <w:sz w:val="26"/>
            <w:szCs w:val="26"/>
          </w:rPr>
          <w:t>http://www.who.int/mental_health/neurology/dementia/dementia_thematicbrief_epidemiology.pdf</w:t>
        </w:r>
      </w:hyperlink>
    </w:p>
    <w:p w14:paraId="3C1E6C92" w14:textId="77777777" w:rsidR="00437E58" w:rsidRDefault="00437E58">
      <w:pPr>
        <w:spacing w:after="0" w:line="240" w:lineRule="auto"/>
        <w:rPr>
          <w:rFonts w:ascii="AppleSystemUIFont" w:hAnsi="AppleSystemUIFont" w:cs="AppleSystemUIFont"/>
          <w:sz w:val="26"/>
          <w:szCs w:val="26"/>
        </w:rPr>
      </w:pPr>
    </w:p>
    <w:p w14:paraId="7637E5CB" w14:textId="77777777" w:rsidR="00437E58" w:rsidRDefault="00000000">
      <w:pPr>
        <w:spacing w:after="0" w:line="240" w:lineRule="auto"/>
        <w:rPr>
          <w:rFonts w:ascii="AppleSystemUIFont" w:hAnsi="AppleSystemUIFont" w:cs="AppleSystemUIFont"/>
          <w:sz w:val="26"/>
          <w:szCs w:val="26"/>
        </w:rPr>
      </w:pPr>
      <w:hyperlink r:id="rId39">
        <w:r>
          <w:rPr>
            <w:rFonts w:ascii="AppleSystemUIFont" w:hAnsi="AppleSystemUIFont" w:cs="AppleSystemUIFont"/>
            <w:sz w:val="26"/>
            <w:szCs w:val="26"/>
          </w:rPr>
          <w:t>http://www.who.int/mental_health/publications/dementia_report_2012/en/</w:t>
        </w:r>
      </w:hyperlink>
    </w:p>
    <w:p w14:paraId="597784E5" w14:textId="77777777" w:rsidR="00437E58" w:rsidRDefault="00437E58">
      <w:pPr>
        <w:spacing w:after="0" w:line="240" w:lineRule="auto"/>
        <w:rPr>
          <w:rFonts w:ascii="AppleSystemUIFont" w:hAnsi="AppleSystemUIFont" w:cs="AppleSystemUIFont"/>
          <w:sz w:val="26"/>
          <w:szCs w:val="26"/>
        </w:rPr>
      </w:pPr>
    </w:p>
    <w:p w14:paraId="5932319D" w14:textId="77777777" w:rsidR="00437E58" w:rsidRDefault="00000000">
      <w:pPr>
        <w:spacing w:after="0" w:line="240" w:lineRule="auto"/>
        <w:rPr>
          <w:rFonts w:ascii="AppleSystemUIFont" w:hAnsi="AppleSystemUIFont" w:cs="AppleSystemUIFont"/>
          <w:sz w:val="26"/>
          <w:szCs w:val="26"/>
        </w:rPr>
      </w:pPr>
      <w:hyperlink r:id="rId40">
        <w:r>
          <w:rPr>
            <w:rFonts w:ascii="AppleSystemUIFont" w:hAnsi="AppleSystemUIFont" w:cs="AppleSystemUIFont"/>
            <w:sz w:val="26"/>
            <w:szCs w:val="26"/>
          </w:rPr>
          <w:t>http://www.who.int/mental_health/neurology/dementia/action_plan_2017_2025/en/</w:t>
        </w:r>
      </w:hyperlink>
    </w:p>
    <w:p w14:paraId="75A62781" w14:textId="77777777" w:rsidR="00437E58" w:rsidRDefault="00437E58">
      <w:pPr>
        <w:spacing w:after="0" w:line="240" w:lineRule="auto"/>
        <w:rPr>
          <w:rFonts w:ascii="AppleSystemUIFont" w:hAnsi="AppleSystemUIFont" w:cs="AppleSystemUIFont"/>
          <w:sz w:val="26"/>
          <w:szCs w:val="26"/>
        </w:rPr>
      </w:pPr>
    </w:p>
    <w:p w14:paraId="0246670B" w14:textId="77777777" w:rsidR="00437E58" w:rsidRDefault="00000000">
      <w:pPr>
        <w:spacing w:after="0" w:line="240" w:lineRule="auto"/>
        <w:rPr>
          <w:rFonts w:ascii="AppleSystemUIFont" w:hAnsi="AppleSystemUIFont" w:cs="AppleSystemUIFont"/>
          <w:sz w:val="26"/>
          <w:szCs w:val="26"/>
        </w:rPr>
      </w:pPr>
      <w:hyperlink r:id="rId41">
        <w:r>
          <w:rPr>
            <w:rFonts w:ascii="AppleSystemUIFont" w:hAnsi="AppleSystemUIFont" w:cs="AppleSystemUIFont"/>
            <w:sz w:val="26"/>
            <w:szCs w:val="26"/>
          </w:rPr>
          <w:t>http://apps.who.int/gb/ebwha/pdf_files/WHA70/A70(17)-en.pdf</w:t>
        </w:r>
      </w:hyperlink>
    </w:p>
    <w:p w14:paraId="61EBC91E" w14:textId="77777777" w:rsidR="00437E58" w:rsidRDefault="00437E58">
      <w:pPr>
        <w:spacing w:after="0" w:line="240" w:lineRule="auto"/>
        <w:rPr>
          <w:rFonts w:ascii="AppleSystemUIFont" w:hAnsi="AppleSystemUIFont" w:cs="AppleSystemUIFont"/>
          <w:sz w:val="26"/>
          <w:szCs w:val="26"/>
        </w:rPr>
      </w:pPr>
    </w:p>
    <w:p w14:paraId="2D8F5F9D" w14:textId="77777777" w:rsidR="00437E58" w:rsidRDefault="00000000">
      <w:pPr>
        <w:spacing w:after="0" w:line="240" w:lineRule="auto"/>
        <w:rPr>
          <w:rFonts w:ascii="AppleSystemUIFont" w:hAnsi="AppleSystemUIFont" w:cs="AppleSystemUIFont"/>
          <w:sz w:val="26"/>
          <w:szCs w:val="26"/>
        </w:rPr>
      </w:pPr>
      <w:hyperlink r:id="rId42">
        <w:r>
          <w:rPr>
            <w:rFonts w:ascii="AppleSystemUIFont" w:hAnsi="AppleSystemUIFont" w:cs="AppleSystemUIFont"/>
            <w:sz w:val="26"/>
            <w:szCs w:val="26"/>
          </w:rPr>
          <w:t>http://www.who.int/mental_health/neurology/dementia/action_plan_consultation/en/</w:t>
        </w:r>
      </w:hyperlink>
    </w:p>
    <w:p w14:paraId="7053E119" w14:textId="77777777" w:rsidR="00437E58" w:rsidRDefault="00437E58">
      <w:pPr>
        <w:spacing w:after="0" w:line="240" w:lineRule="auto"/>
        <w:rPr>
          <w:rFonts w:ascii="AppleSystemUIFont" w:hAnsi="AppleSystemUIFont" w:cs="AppleSystemUIFont"/>
          <w:sz w:val="26"/>
          <w:szCs w:val="26"/>
        </w:rPr>
      </w:pPr>
    </w:p>
    <w:p w14:paraId="5CEF7ED5" w14:textId="77777777" w:rsidR="00437E58" w:rsidRDefault="00000000">
      <w:pPr>
        <w:spacing w:after="0" w:line="240" w:lineRule="auto"/>
        <w:rPr>
          <w:rFonts w:ascii="AppleSystemUIFont" w:hAnsi="AppleSystemUIFont" w:cs="AppleSystemUIFont"/>
          <w:sz w:val="26"/>
          <w:szCs w:val="26"/>
        </w:rPr>
      </w:pPr>
      <w:hyperlink r:id="rId43">
        <w:r>
          <w:rPr>
            <w:rFonts w:ascii="AppleSystemUIFont" w:hAnsi="AppleSystemUIFont" w:cs="AppleSystemUIFont"/>
            <w:sz w:val="26"/>
            <w:szCs w:val="26"/>
          </w:rPr>
          <w:t>https://iris.who.int/bitstream/handle/10665/272669/WHO-MSD-MER-18.1-eng.pdf?sequence=1&amp;isAllowed=y</w:t>
        </w:r>
      </w:hyperlink>
    </w:p>
    <w:p w14:paraId="6AE189DE" w14:textId="77777777" w:rsidR="00437E58" w:rsidRDefault="00000000">
      <w:pPr>
        <w:spacing w:after="0" w:line="240" w:lineRule="auto"/>
        <w:rPr>
          <w:rFonts w:ascii="AppleSystemUIFont" w:hAnsi="AppleSystemUIFont" w:cs="AppleSystemUIFont"/>
          <w:sz w:val="26"/>
          <w:szCs w:val="26"/>
        </w:rPr>
      </w:pPr>
      <w:hyperlink r:id="rId44">
        <w:r>
          <w:rPr>
            <w:rFonts w:ascii="AppleSystemUIFont" w:hAnsi="AppleSystemUIFont" w:cs="AppleSystemUIFont"/>
            <w:sz w:val="26"/>
            <w:szCs w:val="26"/>
          </w:rPr>
          <w:t>https://www.un.org/disabilities/documents/convention/convoptprot-e.pdf</w:t>
        </w:r>
      </w:hyperlink>
    </w:p>
    <w:p w14:paraId="6972F757" w14:textId="77777777" w:rsidR="00437E58" w:rsidRDefault="00437E58">
      <w:pPr>
        <w:spacing w:after="0" w:line="240" w:lineRule="auto"/>
        <w:rPr>
          <w:rFonts w:ascii="AppleSystemUIFont" w:hAnsi="AppleSystemUIFont" w:cs="AppleSystemUIFont"/>
          <w:sz w:val="26"/>
          <w:szCs w:val="26"/>
        </w:rPr>
      </w:pPr>
    </w:p>
    <w:p w14:paraId="7A87C1CF" w14:textId="77777777" w:rsidR="00437E58" w:rsidRDefault="00000000">
      <w:pPr>
        <w:spacing w:after="0" w:line="240" w:lineRule="auto"/>
        <w:rPr>
          <w:rFonts w:ascii="AppleSystemUIFont" w:hAnsi="AppleSystemUIFont" w:cs="AppleSystemUIFont"/>
          <w:sz w:val="26"/>
          <w:szCs w:val="26"/>
        </w:rPr>
      </w:pPr>
      <w:hyperlink r:id="rId45">
        <w:r>
          <w:rPr>
            <w:rFonts w:ascii="AppleSystemUIFont" w:hAnsi="AppleSystemUIFont" w:cs="AppleSystemUIFont"/>
            <w:sz w:val="26"/>
            <w:szCs w:val="26"/>
          </w:rPr>
          <w:t>https://www.prb.org/articles/no-matter-where-they-lived-older-americans-with-dementia-were-more-likely-to-die-from-covid-19/</w:t>
        </w:r>
      </w:hyperlink>
    </w:p>
    <w:p w14:paraId="4523100B" w14:textId="77777777" w:rsidR="00437E58" w:rsidRDefault="00437E58">
      <w:pPr>
        <w:spacing w:after="0" w:line="240" w:lineRule="auto"/>
        <w:rPr>
          <w:rFonts w:ascii="AppleSystemUIFont" w:hAnsi="AppleSystemUIFont" w:cs="AppleSystemUIFont"/>
          <w:sz w:val="26"/>
          <w:szCs w:val="26"/>
        </w:rPr>
      </w:pPr>
    </w:p>
    <w:p w14:paraId="6D2B5AEC" w14:textId="77777777" w:rsidR="00437E58" w:rsidRDefault="00000000">
      <w:pPr>
        <w:spacing w:after="0" w:line="240" w:lineRule="auto"/>
        <w:rPr>
          <w:rFonts w:ascii="AppleSystemUIFont" w:hAnsi="AppleSystemUIFont" w:cs="AppleSystemUIFont"/>
          <w:sz w:val="26"/>
          <w:szCs w:val="26"/>
        </w:rPr>
      </w:pPr>
      <w:hyperlink r:id="rId46">
        <w:r>
          <w:rPr>
            <w:rFonts w:ascii="AppleSystemUIFont" w:hAnsi="AppleSystemUIFont" w:cs="AppleSystemUIFont"/>
            <w:sz w:val="26"/>
            <w:szCs w:val="26"/>
          </w:rPr>
          <w:t>https://www.alzheimers.org.uk/sites/default/files/2020-08/The_Impact_of_COVID-19_on_People_Affected_By_Dementia.pdf</w:t>
        </w:r>
      </w:hyperlink>
    </w:p>
    <w:p w14:paraId="334C0346" w14:textId="77777777" w:rsidR="00437E58" w:rsidRDefault="00437E58">
      <w:pPr>
        <w:spacing w:after="0" w:line="240" w:lineRule="auto"/>
        <w:rPr>
          <w:rFonts w:ascii="AppleSystemUIFont" w:hAnsi="AppleSystemUIFont" w:cs="AppleSystemUIFont"/>
          <w:sz w:val="26"/>
          <w:szCs w:val="26"/>
        </w:rPr>
      </w:pPr>
    </w:p>
    <w:p w14:paraId="062671DE" w14:textId="77777777" w:rsidR="00437E58" w:rsidRDefault="00000000">
      <w:pPr>
        <w:spacing w:after="0" w:line="240" w:lineRule="auto"/>
        <w:rPr>
          <w:rFonts w:ascii="AppleSystemUIFont" w:hAnsi="AppleSystemUIFont" w:cs="AppleSystemUIFont"/>
          <w:sz w:val="26"/>
          <w:szCs w:val="26"/>
        </w:rPr>
      </w:pPr>
      <w:hyperlink r:id="rId47">
        <w:r>
          <w:rPr>
            <w:rFonts w:ascii="AppleSystemUIFont" w:hAnsi="AppleSystemUIFont" w:cs="AppleSystemUIFont"/>
            <w:sz w:val="26"/>
            <w:szCs w:val="26"/>
          </w:rPr>
          <w:t>https://www.ons.gov.uk/peoplepopulationandcommunity/birthsdeathsandmarriages/deaths/articles/dementiaandallcausemortalityanddeathsinvolvingcoronaviruscovid19england/24january2020to31december2022</w:t>
        </w:r>
      </w:hyperlink>
    </w:p>
    <w:p w14:paraId="0BEB1889" w14:textId="77777777" w:rsidR="00437E58" w:rsidRDefault="00437E58">
      <w:pPr>
        <w:spacing w:after="0" w:line="240" w:lineRule="auto"/>
        <w:rPr>
          <w:rFonts w:ascii="AppleSystemUIFont" w:hAnsi="AppleSystemUIFont" w:cs="AppleSystemUIFont"/>
          <w:sz w:val="26"/>
          <w:szCs w:val="26"/>
        </w:rPr>
      </w:pPr>
    </w:p>
    <w:p w14:paraId="5518ECCD" w14:textId="77777777" w:rsidR="00437E58" w:rsidRDefault="00000000">
      <w:pPr>
        <w:spacing w:after="0" w:line="240" w:lineRule="auto"/>
        <w:rPr>
          <w:rFonts w:ascii="AppleSystemUIFont" w:hAnsi="AppleSystemUIFont" w:cs="AppleSystemUIFont"/>
          <w:sz w:val="26"/>
          <w:szCs w:val="26"/>
        </w:rPr>
      </w:pPr>
      <w:hyperlink r:id="rId48">
        <w:r>
          <w:rPr>
            <w:rFonts w:ascii="AppleSystemUIFont" w:hAnsi="AppleSystemUIFont" w:cs="AppleSystemUIFont"/>
            <w:sz w:val="26"/>
            <w:szCs w:val="26"/>
          </w:rPr>
          <w:t>https://www.nature.com/articles/s41598-024-58316-z</w:t>
        </w:r>
      </w:hyperlink>
    </w:p>
    <w:p w14:paraId="384154AE" w14:textId="77777777" w:rsidR="00437E58" w:rsidRDefault="00437E58">
      <w:pPr>
        <w:spacing w:after="0" w:line="240" w:lineRule="auto"/>
        <w:rPr>
          <w:rFonts w:ascii="AppleSystemUIFont" w:hAnsi="AppleSystemUIFont" w:cs="AppleSystemUIFont"/>
          <w:sz w:val="26"/>
          <w:szCs w:val="26"/>
        </w:rPr>
      </w:pPr>
    </w:p>
    <w:p w14:paraId="3D5A79BE" w14:textId="77777777" w:rsidR="00437E58" w:rsidRDefault="00000000">
      <w:pPr>
        <w:spacing w:after="0" w:line="240" w:lineRule="auto"/>
        <w:rPr>
          <w:rFonts w:ascii="AppleSystemUIFont" w:hAnsi="AppleSystemUIFont" w:cs="AppleSystemUIFont"/>
          <w:sz w:val="26"/>
          <w:szCs w:val="26"/>
        </w:rPr>
      </w:pPr>
      <w:hyperlink r:id="rId49">
        <w:r>
          <w:rPr>
            <w:rFonts w:ascii="AppleSystemUIFont" w:hAnsi="AppleSystemUIFont" w:cs="AppleSystemUIFont"/>
            <w:sz w:val="26"/>
            <w:szCs w:val="26"/>
          </w:rPr>
          <w:t>https://www.aihw.gov.au/reports/dementia/dementia-deaths-during-the-covid-19-pandemic-in-au/contents/summary</w:t>
        </w:r>
      </w:hyperlink>
    </w:p>
    <w:p w14:paraId="52FD4264" w14:textId="77777777" w:rsidR="00437E58" w:rsidRDefault="00437E58">
      <w:pPr>
        <w:spacing w:after="0" w:line="240" w:lineRule="auto"/>
        <w:rPr>
          <w:rFonts w:ascii="AppleSystemUIFont" w:hAnsi="AppleSystemUIFont" w:cs="AppleSystemUIFont"/>
          <w:sz w:val="26"/>
          <w:szCs w:val="26"/>
        </w:rPr>
      </w:pPr>
    </w:p>
    <w:p w14:paraId="58E8E466" w14:textId="77777777" w:rsidR="00437E58" w:rsidRDefault="00000000">
      <w:pPr>
        <w:spacing w:after="0" w:line="240" w:lineRule="auto"/>
        <w:rPr>
          <w:rFonts w:ascii="AppleSystemUIFont" w:hAnsi="AppleSystemUIFont" w:cs="AppleSystemUIFont"/>
          <w:sz w:val="26"/>
          <w:szCs w:val="26"/>
        </w:rPr>
      </w:pPr>
      <w:hyperlink r:id="rId50">
        <w:r>
          <w:rPr>
            <w:rFonts w:ascii="AppleSystemUIFont" w:hAnsi="AppleSystemUIFont" w:cs="AppleSystemUIFont"/>
            <w:sz w:val="26"/>
            <w:szCs w:val="26"/>
          </w:rPr>
          <w:t>https://www.who.int/data/gho/data/themes/mortality-and-global-health-estimates/ghe-leading-causes-of-death</w:t>
        </w:r>
      </w:hyperlink>
    </w:p>
    <w:p w14:paraId="798EF05F" w14:textId="77777777" w:rsidR="00437E58" w:rsidRDefault="00437E58">
      <w:pPr>
        <w:spacing w:after="0" w:line="240" w:lineRule="auto"/>
        <w:rPr>
          <w:rFonts w:ascii="AppleSystemUIFont" w:hAnsi="AppleSystemUIFont" w:cs="AppleSystemUIFont"/>
          <w:sz w:val="26"/>
          <w:szCs w:val="26"/>
        </w:rPr>
      </w:pPr>
    </w:p>
    <w:p w14:paraId="7BA86C1C" w14:textId="77777777" w:rsidR="00437E58" w:rsidRPr="00EA401C" w:rsidRDefault="00000000">
      <w:pPr>
        <w:spacing w:after="120"/>
        <w:jc w:val="both"/>
        <w:rPr>
          <w:rFonts w:ascii="AppleSystemUIFont" w:hAnsi="AppleSystemUIFont" w:cs="AppleSystemUIFont"/>
          <w:sz w:val="26"/>
          <w:szCs w:val="26"/>
        </w:rPr>
      </w:pPr>
      <w:hyperlink r:id="rId51">
        <w:r>
          <w:rPr>
            <w:rFonts w:ascii="AppleSystemUIFont" w:hAnsi="AppleSystemUIFont" w:cs="AppleSystemUIFont"/>
            <w:sz w:val="26"/>
            <w:szCs w:val="26"/>
          </w:rPr>
          <w:t>https://www.alzheimer-europe.org/sites/default/files/2024-03/final_-_helsinki_manifesto_-_digital.pdf</w:t>
        </w:r>
      </w:hyperlink>
    </w:p>
    <w:p w14:paraId="07487B44" w14:textId="77777777" w:rsidR="00437E58" w:rsidRPr="00EA401C" w:rsidRDefault="00000000">
      <w:pPr>
        <w:spacing w:after="120"/>
        <w:jc w:val="both"/>
        <w:rPr>
          <w:rFonts w:ascii="AppleSystemUIFont" w:hAnsi="AppleSystemUIFont" w:cs="AppleSystemUIFont"/>
          <w:sz w:val="26"/>
          <w:szCs w:val="26"/>
        </w:rPr>
      </w:pPr>
      <w:r w:rsidRPr="00EA401C">
        <w:rPr>
          <w:rFonts w:ascii="AppleSystemUIFont" w:hAnsi="AppleSystemUIFont" w:cs="AppleSystemUIFont"/>
          <w:sz w:val="26"/>
          <w:szCs w:val="26"/>
        </w:rPr>
        <w:t>“Demencija – šta i kako dalje!”; 2015; Sarajevo; O.Kučuk; ISBN 978-9926-8021-0-3</w:t>
      </w:r>
    </w:p>
    <w:p w14:paraId="02AD9462" w14:textId="77777777" w:rsidR="00437E58" w:rsidRPr="00EA401C" w:rsidRDefault="00000000">
      <w:pPr>
        <w:spacing w:after="120"/>
        <w:jc w:val="both"/>
        <w:rPr>
          <w:rFonts w:ascii="AppleSystemUIFont" w:hAnsi="AppleSystemUIFont" w:cs="AppleSystemUIFont"/>
          <w:sz w:val="26"/>
          <w:szCs w:val="26"/>
        </w:rPr>
      </w:pPr>
      <w:r w:rsidRPr="00EA401C">
        <w:rPr>
          <w:rFonts w:ascii="AppleSystemUIFont" w:hAnsi="AppleSystemUIFont" w:cs="AppleSystemUIFont"/>
          <w:sz w:val="26"/>
          <w:szCs w:val="26"/>
        </w:rPr>
        <w:t>“Demencija iz ugla primarne zdravstvene zaštite”; 2019; Sarajevo; Kučuk O.; ISBN 978-9926-8021-1-0</w:t>
      </w:r>
    </w:p>
    <w:p w14:paraId="58221B50" w14:textId="77777777" w:rsidR="00437E58" w:rsidRDefault="00000000">
      <w:pPr>
        <w:spacing w:after="120"/>
        <w:jc w:val="both"/>
        <w:rPr>
          <w:rFonts w:ascii="AppleSystemUIFont" w:hAnsi="AppleSystemUIFont" w:cs="AppleSystemUIFont"/>
          <w:sz w:val="26"/>
          <w:szCs w:val="26"/>
          <w:lang w:val="nl-NL"/>
        </w:rPr>
      </w:pPr>
      <w:r>
        <w:rPr>
          <w:rFonts w:ascii="AppleSystemUIFont" w:hAnsi="AppleSystemUIFont" w:cs="AppleSystemUIFont"/>
          <w:sz w:val="26"/>
          <w:szCs w:val="26"/>
          <w:lang w:val="nl-NL"/>
        </w:rPr>
        <w:t>“Demencija u vrijeme pandemije Covid-19”; 2020; Sarajevo; Kučuk O.; ISSN 2637-1618</w:t>
      </w:r>
    </w:p>
    <w:p w14:paraId="2F7EB03F" w14:textId="77777777" w:rsidR="00437E58" w:rsidRDefault="00000000">
      <w:pPr>
        <w:spacing w:after="120"/>
        <w:jc w:val="both"/>
        <w:rPr>
          <w:rFonts w:ascii="Arial" w:hAnsi="Arial" w:cs="Arial"/>
          <w:sz w:val="24"/>
          <w:szCs w:val="24"/>
          <w:lang w:val="nl-NL"/>
        </w:rPr>
      </w:pPr>
      <w:r>
        <w:rPr>
          <w:rFonts w:ascii="Arial" w:hAnsi="Arial" w:cs="Arial"/>
          <w:sz w:val="24"/>
          <w:szCs w:val="24"/>
          <w:lang w:val="nl-NL"/>
        </w:rPr>
        <w:t>https://www.thelancet.com/journals/lancet/article/PIIS0140-6736(20)30367-6/fulltext</w:t>
      </w:r>
    </w:p>
    <w:sectPr w:rsidR="00437E58">
      <w:type w:val="continuous"/>
      <w:pgSz w:w="12240" w:h="15840"/>
      <w:pgMar w:top="1440" w:right="1440" w:bottom="1440" w:left="1440" w:header="0"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5979E3" w14:textId="77777777" w:rsidR="000A368E" w:rsidRDefault="000A368E">
      <w:pPr>
        <w:spacing w:after="0" w:line="240" w:lineRule="auto"/>
      </w:pPr>
      <w:r>
        <w:separator/>
      </w:r>
    </w:p>
  </w:endnote>
  <w:endnote w:type="continuationSeparator" w:id="0">
    <w:p w14:paraId="39E3D841" w14:textId="77777777" w:rsidR="000A368E" w:rsidRDefault="000A36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Neue">
    <w:altName w:val="Sylfaen"/>
    <w:charset w:val="01"/>
    <w:family w:val="auto"/>
    <w:pitch w:val="default"/>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ymbol">
    <w:panose1 w:val="05010000000000000000"/>
    <w:charset w:val="00"/>
    <w:family w:val="auto"/>
    <w:pitch w:val="variable"/>
    <w:sig w:usb0="800000AF" w:usb1="1001ECEA" w:usb2="00000000" w:usb3="00000000" w:csb0="8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Bold">
    <w:panose1 w:val="020B0704020202020204"/>
    <w:charset w:val="00"/>
    <w:family w:val="roman"/>
    <w:notTrueType/>
    <w:pitch w:val="default"/>
  </w:font>
  <w:font w:name="TimesNewRomanPSMT">
    <w:altName w:val="Times New Roman"/>
    <w:charset w:val="00"/>
    <w:family w:val="roman"/>
    <w:pitch w:val="variable"/>
  </w:font>
  <w:font w:name="inherit">
    <w:altName w:val="Cambria"/>
    <w:charset w:val="00"/>
    <w:family w:val="roman"/>
    <w:pitch w:val="variable"/>
  </w:font>
  <w:font w:name="AppleSystemUIFont">
    <w:altName w:val="Cambria"/>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62235492"/>
      <w:docPartObj>
        <w:docPartGallery w:val="Page Numbers (Bottom of Page)"/>
        <w:docPartUnique/>
      </w:docPartObj>
    </w:sdtPr>
    <w:sdtContent>
      <w:p w14:paraId="5F074952" w14:textId="77777777" w:rsidR="00437E58" w:rsidRDefault="00000000">
        <w:pPr>
          <w:pStyle w:val="Footer"/>
          <w:rPr>
            <w:rStyle w:val="PageNumber"/>
          </w:rPr>
        </w:pPr>
        <w:r>
          <w:rPr>
            <w:rStyle w:val="PageNumber"/>
          </w:rPr>
          <w:fldChar w:fldCharType="begin"/>
        </w:r>
        <w:r>
          <w:rPr>
            <w:rStyle w:val="PageNumber"/>
          </w:rPr>
          <w:instrText>PAGE</w:instrText>
        </w:r>
        <w:r>
          <w:rPr>
            <w:rStyle w:val="PageNumber"/>
          </w:rPr>
          <w:fldChar w:fldCharType="separate"/>
        </w:r>
        <w:r>
          <w:rPr>
            <w:rStyle w:val="PageNumber"/>
          </w:rPr>
          <w:t>0</w:t>
        </w:r>
        <w:r>
          <w:rPr>
            <w:rStyle w:val="PageNumber"/>
          </w:rPr>
          <w:fldChar w:fldCharType="end"/>
        </w:r>
      </w:p>
      <w:p w14:paraId="3594C69A" w14:textId="77777777" w:rsidR="00437E58" w:rsidRDefault="00000000">
        <w:pPr>
          <w:pStyle w:val="Foo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0448C" w14:textId="77777777" w:rsidR="00437E58" w:rsidRDefault="00000000">
    <w:pPr>
      <w:pStyle w:val="Footer"/>
      <w:jc w:val="center"/>
      <w:rPr>
        <w:color w:val="4472C4" w:themeColor="accent1"/>
      </w:rPr>
    </w:pPr>
    <w:r>
      <w:rPr>
        <w:color w:val="4472C4" w:themeColor="accent1"/>
      </w:rPr>
      <w:t xml:space="preserve">stranica </w:t>
    </w:r>
    <w:r>
      <w:rPr>
        <w:color w:val="4472C4"/>
      </w:rPr>
      <w:fldChar w:fldCharType="begin"/>
    </w:r>
    <w:r>
      <w:rPr>
        <w:color w:val="4472C4"/>
      </w:rPr>
      <w:instrText>PAGE</w:instrText>
    </w:r>
    <w:r>
      <w:rPr>
        <w:color w:val="4472C4"/>
      </w:rPr>
      <w:fldChar w:fldCharType="separate"/>
    </w:r>
    <w:r>
      <w:rPr>
        <w:color w:val="4472C4"/>
      </w:rPr>
      <w:t>61</w:t>
    </w:r>
    <w:r>
      <w:rPr>
        <w:color w:val="4472C4"/>
      </w:rPr>
      <w:fldChar w:fldCharType="end"/>
    </w:r>
    <w:r>
      <w:rPr>
        <w:color w:val="4472C4" w:themeColor="accent1"/>
      </w:rPr>
      <w:t>/</w:t>
    </w:r>
    <w:r>
      <w:rPr>
        <w:color w:val="4472C4"/>
      </w:rPr>
      <w:fldChar w:fldCharType="begin"/>
    </w:r>
    <w:r>
      <w:rPr>
        <w:color w:val="4472C4"/>
      </w:rPr>
      <w:instrText>NUMPAGES</w:instrText>
    </w:r>
    <w:r>
      <w:rPr>
        <w:color w:val="4472C4"/>
      </w:rPr>
      <w:fldChar w:fldCharType="separate"/>
    </w:r>
    <w:r>
      <w:rPr>
        <w:color w:val="4472C4"/>
      </w:rPr>
      <w:t>69</w:t>
    </w:r>
    <w:r>
      <w:rPr>
        <w:color w:val="4472C4"/>
      </w:rPr>
      <w:fldChar w:fldCharType="end"/>
    </w:r>
  </w:p>
  <w:p w14:paraId="35C29FDA" w14:textId="77777777" w:rsidR="00437E58" w:rsidRDefault="00437E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08D8A2" w14:textId="77777777" w:rsidR="00437E58" w:rsidRDefault="00000000">
    <w:pPr>
      <w:pStyle w:val="Footer"/>
      <w:jc w:val="center"/>
      <w:rPr>
        <w:color w:val="4472C4" w:themeColor="accent1"/>
      </w:rPr>
    </w:pPr>
    <w:r>
      <w:rPr>
        <w:color w:val="4472C4" w:themeColor="accent1"/>
      </w:rPr>
      <w:t xml:space="preserve">stranica </w:t>
    </w:r>
    <w:r>
      <w:rPr>
        <w:color w:val="4472C4"/>
      </w:rPr>
      <w:fldChar w:fldCharType="begin"/>
    </w:r>
    <w:r>
      <w:rPr>
        <w:color w:val="4472C4"/>
      </w:rPr>
      <w:instrText>PAGE</w:instrText>
    </w:r>
    <w:r>
      <w:rPr>
        <w:color w:val="4472C4"/>
      </w:rPr>
      <w:fldChar w:fldCharType="separate"/>
    </w:r>
    <w:r>
      <w:rPr>
        <w:color w:val="4472C4"/>
      </w:rPr>
      <w:t>61</w:t>
    </w:r>
    <w:r>
      <w:rPr>
        <w:color w:val="4472C4"/>
      </w:rPr>
      <w:fldChar w:fldCharType="end"/>
    </w:r>
    <w:r>
      <w:rPr>
        <w:color w:val="4472C4" w:themeColor="accent1"/>
      </w:rPr>
      <w:t>/</w:t>
    </w:r>
    <w:r>
      <w:rPr>
        <w:color w:val="4472C4"/>
      </w:rPr>
      <w:fldChar w:fldCharType="begin"/>
    </w:r>
    <w:r>
      <w:rPr>
        <w:color w:val="4472C4"/>
      </w:rPr>
      <w:instrText>NUMPAGES</w:instrText>
    </w:r>
    <w:r>
      <w:rPr>
        <w:color w:val="4472C4"/>
      </w:rPr>
      <w:fldChar w:fldCharType="separate"/>
    </w:r>
    <w:r>
      <w:rPr>
        <w:color w:val="4472C4"/>
      </w:rPr>
      <w:t>69</w:t>
    </w:r>
    <w:r>
      <w:rPr>
        <w:color w:val="4472C4"/>
      </w:rPr>
      <w:fldChar w:fldCharType="end"/>
    </w:r>
  </w:p>
  <w:p w14:paraId="686B8DC0" w14:textId="77777777" w:rsidR="00437E58" w:rsidRDefault="00437E5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0B8CF" w14:textId="77777777" w:rsidR="00437E58" w:rsidRDefault="00000000">
    <w:pPr>
      <w:pStyle w:val="Footer"/>
      <w:jc w:val="center"/>
      <w:rPr>
        <w:color w:val="4472C4" w:themeColor="accent1"/>
      </w:rPr>
    </w:pPr>
    <w:r>
      <w:rPr>
        <w:color w:val="4472C4" w:themeColor="accent1"/>
      </w:rPr>
      <w:t xml:space="preserve">stranica </w:t>
    </w:r>
    <w:r>
      <w:rPr>
        <w:color w:val="4472C4"/>
      </w:rPr>
      <w:fldChar w:fldCharType="begin"/>
    </w:r>
    <w:r>
      <w:rPr>
        <w:color w:val="4472C4"/>
      </w:rPr>
      <w:instrText>PAGE</w:instrText>
    </w:r>
    <w:r>
      <w:rPr>
        <w:color w:val="4472C4"/>
      </w:rPr>
      <w:fldChar w:fldCharType="separate"/>
    </w:r>
    <w:r>
      <w:rPr>
        <w:color w:val="4472C4"/>
      </w:rPr>
      <w:t>69</w:t>
    </w:r>
    <w:r>
      <w:rPr>
        <w:color w:val="4472C4"/>
      </w:rPr>
      <w:fldChar w:fldCharType="end"/>
    </w:r>
    <w:r>
      <w:rPr>
        <w:color w:val="4472C4" w:themeColor="accent1"/>
      </w:rPr>
      <w:t>/</w:t>
    </w:r>
    <w:r>
      <w:rPr>
        <w:color w:val="4472C4"/>
      </w:rPr>
      <w:fldChar w:fldCharType="begin"/>
    </w:r>
    <w:r>
      <w:rPr>
        <w:color w:val="4472C4"/>
      </w:rPr>
      <w:instrText>NUMPAGES</w:instrText>
    </w:r>
    <w:r>
      <w:rPr>
        <w:color w:val="4472C4"/>
      </w:rPr>
      <w:fldChar w:fldCharType="separate"/>
    </w:r>
    <w:r>
      <w:rPr>
        <w:color w:val="4472C4"/>
      </w:rPr>
      <w:t>69</w:t>
    </w:r>
    <w:r>
      <w:rPr>
        <w:color w:val="4472C4"/>
      </w:rPr>
      <w:fldChar w:fldCharType="end"/>
    </w:r>
  </w:p>
  <w:p w14:paraId="33EEC175" w14:textId="77777777" w:rsidR="00437E58" w:rsidRDefault="00437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54184F" w14:textId="77777777" w:rsidR="000A368E" w:rsidRDefault="000A368E">
      <w:pPr>
        <w:spacing w:after="0" w:line="240" w:lineRule="auto"/>
      </w:pPr>
      <w:r>
        <w:separator/>
      </w:r>
    </w:p>
  </w:footnote>
  <w:footnote w:type="continuationSeparator" w:id="0">
    <w:p w14:paraId="4382C421" w14:textId="77777777" w:rsidR="000A368E" w:rsidRDefault="000A36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873A8"/>
    <w:multiLevelType w:val="hybridMultilevel"/>
    <w:tmpl w:val="01FEB004"/>
    <w:lvl w:ilvl="0" w:tplc="0409000F">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77809"/>
    <w:multiLevelType w:val="multilevel"/>
    <w:tmpl w:val="9E4A123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F197245"/>
    <w:multiLevelType w:val="multilevel"/>
    <w:tmpl w:val="208CF5B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16F60A5A"/>
    <w:multiLevelType w:val="multilevel"/>
    <w:tmpl w:val="84CC2C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16F85097"/>
    <w:multiLevelType w:val="multilevel"/>
    <w:tmpl w:val="031ED19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1A9D2EB5"/>
    <w:multiLevelType w:val="multilevel"/>
    <w:tmpl w:val="512C82EC"/>
    <w:lvl w:ilvl="0">
      <w:start w:val="1"/>
      <w:numFmt w:val="bullet"/>
      <w:lvlText w:val=""/>
      <w:lvlJc w:val="left"/>
      <w:pPr>
        <w:tabs>
          <w:tab w:val="num" w:pos="0"/>
        </w:tabs>
        <w:ind w:left="360" w:hanging="360"/>
      </w:pPr>
      <w:rPr>
        <w:rFonts w:ascii="Symbol" w:hAnsi="Symbol" w:cs="Symbol" w:hint="default"/>
        <w:color w:val="auto"/>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6" w15:restartNumberingAfterBreak="0">
    <w:nsid w:val="1CDF5322"/>
    <w:multiLevelType w:val="multilevel"/>
    <w:tmpl w:val="087A9C72"/>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7" w15:restartNumberingAfterBreak="0">
    <w:nsid w:val="2D21070C"/>
    <w:multiLevelType w:val="multilevel"/>
    <w:tmpl w:val="F9386540"/>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8" w15:restartNumberingAfterBreak="0">
    <w:nsid w:val="2DFD0EF5"/>
    <w:multiLevelType w:val="multilevel"/>
    <w:tmpl w:val="0D1094C4"/>
    <w:lvl w:ilvl="0">
      <w:start w:val="1"/>
      <w:numFmt w:val="decimal"/>
      <w:lvlText w:val="%1."/>
      <w:lvlJc w:val="left"/>
      <w:pPr>
        <w:tabs>
          <w:tab w:val="num" w:pos="0"/>
        </w:tabs>
        <w:ind w:left="720" w:hanging="360"/>
      </w:pPr>
      <w:rPr>
        <w:color w:val="000000" w:themeColor="text1"/>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2F8A72BA"/>
    <w:multiLevelType w:val="multilevel"/>
    <w:tmpl w:val="163EBAF8"/>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0" w15:restartNumberingAfterBreak="0">
    <w:nsid w:val="389A372A"/>
    <w:multiLevelType w:val="multilevel"/>
    <w:tmpl w:val="FB0E0BB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3B085830"/>
    <w:multiLevelType w:val="multilevel"/>
    <w:tmpl w:val="FE7A1F0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3F670B6A"/>
    <w:multiLevelType w:val="multilevel"/>
    <w:tmpl w:val="3FC0FEFA"/>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3" w15:restartNumberingAfterBreak="0">
    <w:nsid w:val="42A74250"/>
    <w:multiLevelType w:val="multilevel"/>
    <w:tmpl w:val="4FAE39CE"/>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4" w15:restartNumberingAfterBreak="0">
    <w:nsid w:val="44DC5CE6"/>
    <w:multiLevelType w:val="multilevel"/>
    <w:tmpl w:val="6584E8F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46F13C23"/>
    <w:multiLevelType w:val="multilevel"/>
    <w:tmpl w:val="9EC677D0"/>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6" w15:restartNumberingAfterBreak="0">
    <w:nsid w:val="48664291"/>
    <w:multiLevelType w:val="multilevel"/>
    <w:tmpl w:val="099E509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49770D9C"/>
    <w:multiLevelType w:val="hybridMultilevel"/>
    <w:tmpl w:val="46F21AB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26494A"/>
    <w:multiLevelType w:val="multilevel"/>
    <w:tmpl w:val="A52026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4F164F9A"/>
    <w:multiLevelType w:val="multilevel"/>
    <w:tmpl w:val="351CDEB2"/>
    <w:lvl w:ilvl="0">
      <w:start w:val="1"/>
      <w:numFmt w:val="bullet"/>
      <w:lvlText w:val="-"/>
      <w:lvlJc w:val="left"/>
      <w:pPr>
        <w:tabs>
          <w:tab w:val="num" w:pos="0"/>
        </w:tabs>
        <w:ind w:left="720" w:hanging="360"/>
      </w:pPr>
      <w:rPr>
        <w:rFonts w:ascii="Arial" w:eastAsiaTheme="minorHAnsi" w:hAnsi="Arial" w:cs="Arial" w:hint="default"/>
        <w:color w:val="000000" w:themeColor="text1"/>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4FEB2480"/>
    <w:multiLevelType w:val="multilevel"/>
    <w:tmpl w:val="DBF4B41A"/>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51DB74A2"/>
    <w:multiLevelType w:val="multilevel"/>
    <w:tmpl w:val="89A872A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53065467"/>
    <w:multiLevelType w:val="multilevel"/>
    <w:tmpl w:val="5E5EC58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53F40643"/>
    <w:multiLevelType w:val="multilevel"/>
    <w:tmpl w:val="F574294E"/>
    <w:lvl w:ilvl="0">
      <w:start w:val="1"/>
      <w:numFmt w:val="decimal"/>
      <w:lvlText w:val="%1."/>
      <w:lvlJc w:val="left"/>
      <w:pPr>
        <w:tabs>
          <w:tab w:val="num" w:pos="0"/>
        </w:tabs>
        <w:ind w:left="1080" w:hanging="360"/>
      </w:pPr>
      <w:rPr>
        <w:b/>
        <w:bCs/>
      </w:rPr>
    </w:lvl>
    <w:lvl w:ilvl="1">
      <w:start w:val="1"/>
      <w:numFmt w:val="decimal"/>
      <w:lvlText w:val="%1.%2."/>
      <w:lvlJc w:val="left"/>
      <w:pPr>
        <w:tabs>
          <w:tab w:val="num" w:pos="0"/>
        </w:tabs>
        <w:ind w:left="1440" w:hanging="720"/>
      </w:pPr>
    </w:lvl>
    <w:lvl w:ilvl="2">
      <w:start w:val="1"/>
      <w:numFmt w:val="lowerLetter"/>
      <w:lvlText w:val="%1.%2.%3."/>
      <w:lvlJc w:val="left"/>
      <w:pPr>
        <w:tabs>
          <w:tab w:val="num" w:pos="0"/>
        </w:tabs>
        <w:ind w:left="1440" w:hanging="720"/>
      </w:pPr>
    </w:lvl>
    <w:lvl w:ilvl="3">
      <w:start w:val="1"/>
      <w:numFmt w:val="decimal"/>
      <w:lvlText w:val="%1.%2.%3.%4."/>
      <w:lvlJc w:val="left"/>
      <w:pPr>
        <w:tabs>
          <w:tab w:val="num" w:pos="0"/>
        </w:tabs>
        <w:ind w:left="1800" w:hanging="108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2160" w:hanging="144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520" w:hanging="1800"/>
      </w:pPr>
    </w:lvl>
    <w:lvl w:ilvl="8">
      <w:start w:val="1"/>
      <w:numFmt w:val="decimal"/>
      <w:lvlText w:val="%1.%2.%3.%4.%5.%6.%7.%8.%9."/>
      <w:lvlJc w:val="left"/>
      <w:pPr>
        <w:tabs>
          <w:tab w:val="num" w:pos="0"/>
        </w:tabs>
        <w:ind w:left="2880" w:hanging="2160"/>
      </w:pPr>
    </w:lvl>
  </w:abstractNum>
  <w:abstractNum w:abstractNumId="24" w15:restartNumberingAfterBreak="0">
    <w:nsid w:val="53FE06B4"/>
    <w:multiLevelType w:val="multilevel"/>
    <w:tmpl w:val="C7CEE51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55C938A4"/>
    <w:multiLevelType w:val="multilevel"/>
    <w:tmpl w:val="71646202"/>
    <w:lvl w:ilvl="0">
      <w:start w:val="31"/>
      <w:numFmt w:val="bullet"/>
      <w:lvlText w:val="-"/>
      <w:lvlJc w:val="left"/>
      <w:pPr>
        <w:tabs>
          <w:tab w:val="num" w:pos="0"/>
        </w:tabs>
        <w:ind w:left="720" w:hanging="360"/>
      </w:pPr>
      <w:rPr>
        <w:rFonts w:ascii="Helvetica Neue" w:eastAsiaTheme="minorHAnsi" w:hAnsi="Helvetica Neue" w:cstheme="minorHAns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15:restartNumberingAfterBreak="0">
    <w:nsid w:val="62B80892"/>
    <w:multiLevelType w:val="multilevel"/>
    <w:tmpl w:val="F0F8E7B4"/>
    <w:lvl w:ilvl="0">
      <w:start w:val="1"/>
      <w:numFmt w:val="bullet"/>
      <w:lvlText w:val=""/>
      <w:lvlJc w:val="left"/>
      <w:pPr>
        <w:tabs>
          <w:tab w:val="num" w:pos="0"/>
        </w:tabs>
        <w:ind w:left="780" w:hanging="360"/>
      </w:pPr>
      <w:rPr>
        <w:rFonts w:ascii="Symbol" w:hAnsi="Symbol" w:cs="Symbol" w:hint="default"/>
      </w:rPr>
    </w:lvl>
    <w:lvl w:ilvl="1">
      <w:start w:val="1"/>
      <w:numFmt w:val="bullet"/>
      <w:lvlText w:val="o"/>
      <w:lvlJc w:val="left"/>
      <w:pPr>
        <w:tabs>
          <w:tab w:val="num" w:pos="0"/>
        </w:tabs>
        <w:ind w:left="1500" w:hanging="360"/>
      </w:pPr>
      <w:rPr>
        <w:rFonts w:ascii="Courier New" w:hAnsi="Courier New" w:cs="Courier New" w:hint="default"/>
      </w:rPr>
    </w:lvl>
    <w:lvl w:ilvl="2">
      <w:start w:val="1"/>
      <w:numFmt w:val="bullet"/>
      <w:lvlText w:val=""/>
      <w:lvlJc w:val="left"/>
      <w:pPr>
        <w:tabs>
          <w:tab w:val="num" w:pos="0"/>
        </w:tabs>
        <w:ind w:left="2220" w:hanging="360"/>
      </w:pPr>
      <w:rPr>
        <w:rFonts w:ascii="Wingdings" w:hAnsi="Wingdings" w:cs="Wingdings" w:hint="default"/>
      </w:rPr>
    </w:lvl>
    <w:lvl w:ilvl="3">
      <w:start w:val="1"/>
      <w:numFmt w:val="bullet"/>
      <w:lvlText w:val=""/>
      <w:lvlJc w:val="left"/>
      <w:pPr>
        <w:tabs>
          <w:tab w:val="num" w:pos="0"/>
        </w:tabs>
        <w:ind w:left="2940" w:hanging="360"/>
      </w:pPr>
      <w:rPr>
        <w:rFonts w:ascii="Symbol" w:hAnsi="Symbol" w:cs="Symbol" w:hint="default"/>
      </w:rPr>
    </w:lvl>
    <w:lvl w:ilvl="4">
      <w:start w:val="1"/>
      <w:numFmt w:val="bullet"/>
      <w:lvlText w:val="o"/>
      <w:lvlJc w:val="left"/>
      <w:pPr>
        <w:tabs>
          <w:tab w:val="num" w:pos="0"/>
        </w:tabs>
        <w:ind w:left="3660" w:hanging="360"/>
      </w:pPr>
      <w:rPr>
        <w:rFonts w:ascii="Courier New" w:hAnsi="Courier New" w:cs="Courier New" w:hint="default"/>
      </w:rPr>
    </w:lvl>
    <w:lvl w:ilvl="5">
      <w:start w:val="1"/>
      <w:numFmt w:val="bullet"/>
      <w:lvlText w:val=""/>
      <w:lvlJc w:val="left"/>
      <w:pPr>
        <w:tabs>
          <w:tab w:val="num" w:pos="0"/>
        </w:tabs>
        <w:ind w:left="4380" w:hanging="360"/>
      </w:pPr>
      <w:rPr>
        <w:rFonts w:ascii="Wingdings" w:hAnsi="Wingdings" w:cs="Wingdings" w:hint="default"/>
      </w:rPr>
    </w:lvl>
    <w:lvl w:ilvl="6">
      <w:start w:val="1"/>
      <w:numFmt w:val="bullet"/>
      <w:lvlText w:val=""/>
      <w:lvlJc w:val="left"/>
      <w:pPr>
        <w:tabs>
          <w:tab w:val="num" w:pos="0"/>
        </w:tabs>
        <w:ind w:left="5100" w:hanging="360"/>
      </w:pPr>
      <w:rPr>
        <w:rFonts w:ascii="Symbol" w:hAnsi="Symbol" w:cs="Symbol" w:hint="default"/>
      </w:rPr>
    </w:lvl>
    <w:lvl w:ilvl="7">
      <w:start w:val="1"/>
      <w:numFmt w:val="bullet"/>
      <w:lvlText w:val="o"/>
      <w:lvlJc w:val="left"/>
      <w:pPr>
        <w:tabs>
          <w:tab w:val="num" w:pos="0"/>
        </w:tabs>
        <w:ind w:left="5820" w:hanging="360"/>
      </w:pPr>
      <w:rPr>
        <w:rFonts w:ascii="Courier New" w:hAnsi="Courier New" w:cs="Courier New" w:hint="default"/>
      </w:rPr>
    </w:lvl>
    <w:lvl w:ilvl="8">
      <w:start w:val="1"/>
      <w:numFmt w:val="bullet"/>
      <w:lvlText w:val=""/>
      <w:lvlJc w:val="left"/>
      <w:pPr>
        <w:tabs>
          <w:tab w:val="num" w:pos="0"/>
        </w:tabs>
        <w:ind w:left="6540" w:hanging="360"/>
      </w:pPr>
      <w:rPr>
        <w:rFonts w:ascii="Wingdings" w:hAnsi="Wingdings" w:cs="Wingdings" w:hint="default"/>
      </w:rPr>
    </w:lvl>
  </w:abstractNum>
  <w:abstractNum w:abstractNumId="27" w15:restartNumberingAfterBreak="0">
    <w:nsid w:val="631F5BD6"/>
    <w:multiLevelType w:val="hybridMultilevel"/>
    <w:tmpl w:val="EE168926"/>
    <w:lvl w:ilvl="0" w:tplc="6CE88904">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8B2A24"/>
    <w:multiLevelType w:val="multilevel"/>
    <w:tmpl w:val="D49294C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15:restartNumberingAfterBreak="0">
    <w:nsid w:val="71120D6E"/>
    <w:multiLevelType w:val="multilevel"/>
    <w:tmpl w:val="DD64E71A"/>
    <w:lvl w:ilvl="0">
      <w:start w:val="1"/>
      <w:numFmt w:val="decimal"/>
      <w:lvlText w:val="%1."/>
      <w:lvlJc w:val="left"/>
      <w:pPr>
        <w:tabs>
          <w:tab w:val="num" w:pos="0"/>
        </w:tabs>
        <w:ind w:left="720" w:hanging="360"/>
      </w:pPr>
      <w:rPr>
        <w:b/>
        <w:bCs/>
        <w:sz w:val="28"/>
        <w:szCs w:val="28"/>
      </w:rPr>
    </w:lvl>
    <w:lvl w:ilvl="1">
      <w:start w:val="1"/>
      <w:numFmt w:val="decimal"/>
      <w:lvlText w:val="%1.%2."/>
      <w:lvlJc w:val="left"/>
      <w:pPr>
        <w:tabs>
          <w:tab w:val="num" w:pos="0"/>
        </w:tabs>
        <w:ind w:left="1080" w:hanging="720"/>
      </w:pPr>
      <w:rPr>
        <w:b/>
        <w:bCs/>
      </w:rPr>
    </w:lvl>
    <w:lvl w:ilvl="2">
      <w:start w:val="1"/>
      <w:numFmt w:val="lowerLetter"/>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30" w15:restartNumberingAfterBreak="0">
    <w:nsid w:val="7A2A7B0E"/>
    <w:multiLevelType w:val="hybridMultilevel"/>
    <w:tmpl w:val="17DCD30A"/>
    <w:lvl w:ilvl="0" w:tplc="D374A7C4">
      <w:start w:val="1"/>
      <w:numFmt w:val="bullet"/>
      <w:lvlText w:val="-"/>
      <w:lvlJc w:val="left"/>
      <w:pPr>
        <w:ind w:left="720" w:hanging="360"/>
      </w:pPr>
      <w:rPr>
        <w:rFonts w:ascii="Arial" w:eastAsiaTheme="minorHAnsi"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5411388">
    <w:abstractNumId w:val="19"/>
  </w:num>
  <w:num w:numId="2" w16cid:durableId="1047948131">
    <w:abstractNumId w:val="16"/>
  </w:num>
  <w:num w:numId="3" w16cid:durableId="787118443">
    <w:abstractNumId w:val="20"/>
  </w:num>
  <w:num w:numId="4" w16cid:durableId="1169442307">
    <w:abstractNumId w:val="29"/>
  </w:num>
  <w:num w:numId="5" w16cid:durableId="1816486078">
    <w:abstractNumId w:val="2"/>
  </w:num>
  <w:num w:numId="6" w16cid:durableId="674915487">
    <w:abstractNumId w:val="23"/>
  </w:num>
  <w:num w:numId="7" w16cid:durableId="148206885">
    <w:abstractNumId w:val="9"/>
  </w:num>
  <w:num w:numId="8" w16cid:durableId="1527985358">
    <w:abstractNumId w:val="8"/>
  </w:num>
  <w:num w:numId="9" w16cid:durableId="1300185148">
    <w:abstractNumId w:val="13"/>
  </w:num>
  <w:num w:numId="10" w16cid:durableId="1311131580">
    <w:abstractNumId w:val="6"/>
  </w:num>
  <w:num w:numId="11" w16cid:durableId="118188271">
    <w:abstractNumId w:val="22"/>
  </w:num>
  <w:num w:numId="12" w16cid:durableId="4599538">
    <w:abstractNumId w:val="14"/>
  </w:num>
  <w:num w:numId="13" w16cid:durableId="793597022">
    <w:abstractNumId w:val="10"/>
  </w:num>
  <w:num w:numId="14" w16cid:durableId="1337657149">
    <w:abstractNumId w:val="1"/>
  </w:num>
  <w:num w:numId="15" w16cid:durableId="441534634">
    <w:abstractNumId w:val="24"/>
  </w:num>
  <w:num w:numId="16" w16cid:durableId="1682584802">
    <w:abstractNumId w:val="4"/>
  </w:num>
  <w:num w:numId="17" w16cid:durableId="260335380">
    <w:abstractNumId w:val="25"/>
  </w:num>
  <w:num w:numId="18" w16cid:durableId="1395589780">
    <w:abstractNumId w:val="11"/>
  </w:num>
  <w:num w:numId="19" w16cid:durableId="393822443">
    <w:abstractNumId w:val="18"/>
  </w:num>
  <w:num w:numId="20" w16cid:durableId="1511217604">
    <w:abstractNumId w:val="21"/>
  </w:num>
  <w:num w:numId="21" w16cid:durableId="1229732321">
    <w:abstractNumId w:val="26"/>
  </w:num>
  <w:num w:numId="22" w16cid:durableId="526136615">
    <w:abstractNumId w:val="5"/>
  </w:num>
  <w:num w:numId="23" w16cid:durableId="230778559">
    <w:abstractNumId w:val="3"/>
  </w:num>
  <w:num w:numId="24" w16cid:durableId="1712730997">
    <w:abstractNumId w:val="15"/>
  </w:num>
  <w:num w:numId="25" w16cid:durableId="2066297544">
    <w:abstractNumId w:val="7"/>
  </w:num>
  <w:num w:numId="26" w16cid:durableId="352922349">
    <w:abstractNumId w:val="12"/>
  </w:num>
  <w:num w:numId="27" w16cid:durableId="1368674455">
    <w:abstractNumId w:val="28"/>
  </w:num>
  <w:num w:numId="28" w16cid:durableId="286475001">
    <w:abstractNumId w:val="30"/>
  </w:num>
  <w:num w:numId="29" w16cid:durableId="973631928">
    <w:abstractNumId w:val="27"/>
  </w:num>
  <w:num w:numId="30" w16cid:durableId="171260811">
    <w:abstractNumId w:val="0"/>
  </w:num>
  <w:num w:numId="31" w16cid:durableId="42947285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E58"/>
    <w:rsid w:val="00031B53"/>
    <w:rsid w:val="000A368E"/>
    <w:rsid w:val="0012202B"/>
    <w:rsid w:val="001747D3"/>
    <w:rsid w:val="001E40BB"/>
    <w:rsid w:val="00334413"/>
    <w:rsid w:val="00437E58"/>
    <w:rsid w:val="004C16C2"/>
    <w:rsid w:val="006039EC"/>
    <w:rsid w:val="006E66F0"/>
    <w:rsid w:val="008123D1"/>
    <w:rsid w:val="00851394"/>
    <w:rsid w:val="00853A8D"/>
    <w:rsid w:val="00933C63"/>
    <w:rsid w:val="00A26362"/>
    <w:rsid w:val="00B46F88"/>
    <w:rsid w:val="00C07CFD"/>
    <w:rsid w:val="00CC6D41"/>
    <w:rsid w:val="00EA401C"/>
    <w:rsid w:val="00EE25C7"/>
    <w:rsid w:val="00EE59AA"/>
    <w:rsid w:val="00F00D0A"/>
    <w:rsid w:val="00F62FD3"/>
    <w:rsid w:val="00F70231"/>
    <w:rsid w:val="00FA57F4"/>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C61E3"/>
  <w15:docId w15:val="{B2095D35-295B-7C42-A7D8-74241521B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4DF"/>
    <w:pPr>
      <w:spacing w:after="200" w:line="276" w:lineRule="auto"/>
    </w:pPr>
    <w:rPr>
      <w:kern w:val="0"/>
      <w:sz w:val="22"/>
      <w:szCs w:val="22"/>
      <w:lang w:val="bs-Latn-BA"/>
    </w:rPr>
  </w:style>
  <w:style w:type="paragraph" w:styleId="Heading1">
    <w:name w:val="heading 1"/>
    <w:basedOn w:val="Normal"/>
    <w:next w:val="Normal"/>
    <w:link w:val="Heading1Char"/>
    <w:uiPriority w:val="9"/>
    <w:qFormat/>
    <w:rsid w:val="00162BC4"/>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unhideWhenUsed/>
    <w:qFormat/>
    <w:rsid w:val="00162BC4"/>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162BC4"/>
    <w:rPr>
      <w:rFonts w:asciiTheme="majorHAnsi" w:eastAsiaTheme="majorEastAsia" w:hAnsiTheme="majorHAnsi" w:cstheme="majorBidi"/>
      <w:color w:val="2F5496" w:themeColor="accent1" w:themeShade="BF"/>
      <w:kern w:val="0"/>
      <w:sz w:val="32"/>
      <w:szCs w:val="32"/>
    </w:rPr>
  </w:style>
  <w:style w:type="character" w:customStyle="1" w:styleId="Heading2Char">
    <w:name w:val="Heading 2 Char"/>
    <w:basedOn w:val="DefaultParagraphFont"/>
    <w:link w:val="Heading2"/>
    <w:uiPriority w:val="9"/>
    <w:qFormat/>
    <w:rsid w:val="00162BC4"/>
    <w:rPr>
      <w:rFonts w:asciiTheme="majorHAnsi" w:eastAsiaTheme="majorEastAsia" w:hAnsiTheme="majorHAnsi" w:cstheme="majorBidi"/>
      <w:color w:val="2F5496" w:themeColor="accent1" w:themeShade="BF"/>
      <w:kern w:val="0"/>
      <w:sz w:val="26"/>
      <w:szCs w:val="26"/>
    </w:rPr>
  </w:style>
  <w:style w:type="character" w:customStyle="1" w:styleId="BodyText3Char">
    <w:name w:val="Body Text 3 Char"/>
    <w:basedOn w:val="DefaultParagraphFont"/>
    <w:link w:val="BodyText3"/>
    <w:qFormat/>
    <w:rsid w:val="00162BC4"/>
    <w:rPr>
      <w:rFonts w:ascii="Times New Roman" w:eastAsia="Times New Roman" w:hAnsi="Times New Roman" w:cs="Times New Roman"/>
      <w:kern w:val="0"/>
      <w:sz w:val="16"/>
      <w:szCs w:val="16"/>
      <w:lang w:val="en-AU" w:eastAsia="hr-HR"/>
    </w:rPr>
  </w:style>
  <w:style w:type="character" w:styleId="Strong">
    <w:name w:val="Strong"/>
    <w:basedOn w:val="DefaultParagraphFont"/>
    <w:uiPriority w:val="22"/>
    <w:qFormat/>
    <w:rsid w:val="00251704"/>
    <w:rPr>
      <w:b/>
      <w:bCs/>
    </w:rPr>
  </w:style>
  <w:style w:type="character" w:customStyle="1" w:styleId="FooterChar">
    <w:name w:val="Footer Char"/>
    <w:basedOn w:val="DefaultParagraphFont"/>
    <w:link w:val="Footer"/>
    <w:uiPriority w:val="99"/>
    <w:qFormat/>
    <w:rsid w:val="00D95262"/>
    <w:rPr>
      <w:kern w:val="0"/>
      <w:sz w:val="22"/>
      <w:szCs w:val="22"/>
      <w:lang w:val="bs-Latn-BA"/>
    </w:rPr>
  </w:style>
  <w:style w:type="character" w:styleId="PageNumber">
    <w:name w:val="page number"/>
    <w:basedOn w:val="DefaultParagraphFont"/>
    <w:uiPriority w:val="99"/>
    <w:semiHidden/>
    <w:unhideWhenUsed/>
    <w:qFormat/>
    <w:rsid w:val="00D95262"/>
  </w:style>
  <w:style w:type="character" w:customStyle="1" w:styleId="HeaderChar">
    <w:name w:val="Header Char"/>
    <w:basedOn w:val="DefaultParagraphFont"/>
    <w:link w:val="Header"/>
    <w:uiPriority w:val="99"/>
    <w:qFormat/>
    <w:rsid w:val="00D95262"/>
    <w:rPr>
      <w:kern w:val="0"/>
      <w:sz w:val="22"/>
      <w:szCs w:val="22"/>
      <w:lang w:val="bs-Latn-BA"/>
    </w:rPr>
  </w:style>
  <w:style w:type="character" w:customStyle="1" w:styleId="BalloonTextChar">
    <w:name w:val="Balloon Text Char"/>
    <w:basedOn w:val="DefaultParagraphFont"/>
    <w:link w:val="BalloonText"/>
    <w:uiPriority w:val="99"/>
    <w:semiHidden/>
    <w:qFormat/>
    <w:rsid w:val="00A44D1C"/>
    <w:rPr>
      <w:rFonts w:ascii="Tahoma" w:hAnsi="Tahoma" w:cs="Tahoma"/>
      <w:kern w:val="0"/>
      <w:sz w:val="16"/>
      <w:szCs w:val="16"/>
      <w:lang w:val="bs-Latn-BA"/>
    </w:rPr>
  </w:style>
  <w:style w:type="character" w:styleId="Hyperlink">
    <w:name w:val="Hyperlink"/>
    <w:rPr>
      <w:color w:val="000080"/>
      <w:u w:val="single"/>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ListParagraph">
    <w:name w:val="List Paragraph"/>
    <w:basedOn w:val="Normal"/>
    <w:uiPriority w:val="34"/>
    <w:qFormat/>
    <w:rsid w:val="00AB74E6"/>
    <w:pPr>
      <w:ind w:left="720"/>
      <w:contextualSpacing/>
    </w:pPr>
  </w:style>
  <w:style w:type="paragraph" w:styleId="NormalWeb">
    <w:name w:val="Normal (Web)"/>
    <w:basedOn w:val="Normal"/>
    <w:uiPriority w:val="99"/>
    <w:unhideWhenUsed/>
    <w:qFormat/>
    <w:rsid w:val="000C6056"/>
    <w:pPr>
      <w:spacing w:beforeAutospacing="1" w:afterAutospacing="1" w:line="240" w:lineRule="auto"/>
    </w:pPr>
    <w:rPr>
      <w:rFonts w:ascii="Times New Roman" w:eastAsia="Times New Roman" w:hAnsi="Times New Roman" w:cs="Times New Roman"/>
      <w:sz w:val="24"/>
      <w:szCs w:val="24"/>
    </w:rPr>
  </w:style>
  <w:style w:type="paragraph" w:styleId="BodyText3">
    <w:name w:val="Body Text 3"/>
    <w:basedOn w:val="Normal"/>
    <w:link w:val="BodyText3Char"/>
    <w:unhideWhenUsed/>
    <w:qFormat/>
    <w:rsid w:val="00162BC4"/>
    <w:pPr>
      <w:spacing w:after="120" w:line="240" w:lineRule="auto"/>
    </w:pPr>
    <w:rPr>
      <w:rFonts w:ascii="Times New Roman" w:eastAsia="Times New Roman" w:hAnsi="Times New Roman" w:cs="Times New Roman"/>
      <w:sz w:val="16"/>
      <w:szCs w:val="16"/>
      <w:lang w:val="en-AU" w:eastAsia="hr-HR"/>
    </w:rPr>
  </w:style>
  <w:style w:type="paragraph" w:customStyle="1" w:styleId="HeaderandFooter">
    <w:name w:val="Header and Footer"/>
    <w:basedOn w:val="Normal"/>
    <w:qFormat/>
  </w:style>
  <w:style w:type="paragraph" w:styleId="Footer">
    <w:name w:val="footer"/>
    <w:basedOn w:val="Normal"/>
    <w:link w:val="FooterChar"/>
    <w:uiPriority w:val="99"/>
    <w:unhideWhenUsed/>
    <w:rsid w:val="00D95262"/>
    <w:pPr>
      <w:tabs>
        <w:tab w:val="center" w:pos="4680"/>
        <w:tab w:val="right" w:pos="9360"/>
      </w:tabs>
      <w:spacing w:after="0" w:line="240" w:lineRule="auto"/>
    </w:pPr>
  </w:style>
  <w:style w:type="paragraph" w:styleId="Header">
    <w:name w:val="header"/>
    <w:basedOn w:val="Normal"/>
    <w:link w:val="HeaderChar"/>
    <w:uiPriority w:val="99"/>
    <w:unhideWhenUsed/>
    <w:rsid w:val="00D95262"/>
    <w:pPr>
      <w:tabs>
        <w:tab w:val="center" w:pos="4680"/>
        <w:tab w:val="right" w:pos="9360"/>
      </w:tabs>
      <w:spacing w:after="0" w:line="240" w:lineRule="auto"/>
    </w:pPr>
  </w:style>
  <w:style w:type="paragraph" w:styleId="BalloonText">
    <w:name w:val="Balloon Text"/>
    <w:basedOn w:val="Normal"/>
    <w:link w:val="BalloonTextChar"/>
    <w:uiPriority w:val="99"/>
    <w:semiHidden/>
    <w:unhideWhenUsed/>
    <w:qFormat/>
    <w:rsid w:val="00A44D1C"/>
    <w:pPr>
      <w:spacing w:after="0" w:line="240" w:lineRule="auto"/>
    </w:pPr>
    <w:rPr>
      <w:rFonts w:ascii="Tahoma" w:hAnsi="Tahoma" w:cs="Tahoma"/>
      <w:sz w:val="16"/>
      <w:szCs w:val="16"/>
    </w:rPr>
  </w:style>
  <w:style w:type="paragraph" w:customStyle="1" w:styleId="FrameContents">
    <w:name w:val="Frame Contents"/>
    <w:basedOn w:val="Normal"/>
    <w:qFormat/>
  </w:style>
  <w:style w:type="table" w:styleId="TableGrid">
    <w:name w:val="Table Grid"/>
    <w:basedOn w:val="TableNormal"/>
    <w:uiPriority w:val="59"/>
    <w:rsid w:val="00162BC4"/>
    <w:rPr>
      <w:sz w:val="20"/>
      <w:szCs w:val="20"/>
      <w:lang w:val="bs-Latn-BA" w:eastAsia="bs-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hyperlink" Target="http://www.who.int/mental_health/publications/dementia_report_2012/en/" TargetMode="External"/><Relationship Id="rId21" Type="http://schemas.openxmlformats.org/officeDocument/2006/relationships/image" Target="media/image13.png"/><Relationship Id="rId34" Type="http://schemas.openxmlformats.org/officeDocument/2006/relationships/footer" Target="footer3.xml"/><Relationship Id="rId42" Type="http://schemas.openxmlformats.org/officeDocument/2006/relationships/hyperlink" Target="http://www.who.int/mental_health/neurology/dementia/action_plan_consultation/en/" TargetMode="External"/><Relationship Id="rId47" Type="http://schemas.openxmlformats.org/officeDocument/2006/relationships/hyperlink" Target="https://www.ons.gov.uk/peoplepopulationandcommunity/birthsdeathsandmarriages/deaths/articles/dementiaandallcausemortalityanddeathsinvolvingcoronaviruscovid19england/24january2020to31december2022" TargetMode="External"/><Relationship Id="rId50" Type="http://schemas.openxmlformats.org/officeDocument/2006/relationships/hyperlink" Target="https://www.who.int/data/gho/data/themes/mortality-and-global-health-estimates/ghe-leading-causes-of-death"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footer" Target="footer1.xml"/><Relationship Id="rId37" Type="http://schemas.openxmlformats.org/officeDocument/2006/relationships/hyperlink" Target="https://www.who.int/data/gho/data/indicators/indicator-details/GHO/life-expectancy-at-age-60-(years)" TargetMode="External"/><Relationship Id="rId40" Type="http://schemas.openxmlformats.org/officeDocument/2006/relationships/hyperlink" Target="http://www.who.int/mental_health/neurology/dementia/action_plan_2017_2025/en/" TargetMode="External"/><Relationship Id="rId45" Type="http://schemas.openxmlformats.org/officeDocument/2006/relationships/hyperlink" Target="https://www.prb.org/articles/no-matter-where-they-lived-older-americans-with-dementia-were-more-likely-to-die-from-covid-19/"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www.un.org/disabilities/documents/convention/convoptprot-e.pdf"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4.xml"/><Relationship Id="rId43" Type="http://schemas.openxmlformats.org/officeDocument/2006/relationships/hyperlink" Target="https://iris.who.int/bitstream/handle/10665/272669/WHO-MSD-MER-18.1-eng.pdf?sequence=1&amp;isAllowed=y" TargetMode="External"/><Relationship Id="rId48" Type="http://schemas.openxmlformats.org/officeDocument/2006/relationships/hyperlink" Target="https://www.nature.com/articles/s41598-024-58316-z" TargetMode="External"/><Relationship Id="rId8" Type="http://schemas.openxmlformats.org/officeDocument/2006/relationships/chart" Target="charts/chart1.xml"/><Relationship Id="rId51" Type="http://schemas.openxmlformats.org/officeDocument/2006/relationships/hyperlink" Target="https://www.alzheimer-europe.org/sites/default/files/2024-03/final_-_helsinki_manifesto_-_digital.pdf"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oter" Target="footer2.xml"/><Relationship Id="rId38" Type="http://schemas.openxmlformats.org/officeDocument/2006/relationships/hyperlink" Target="http://www.who.int/mental_health/neurology/dementia/dementia_thematicbrief_epidemiology.pdf" TargetMode="External"/><Relationship Id="rId46" Type="http://schemas.openxmlformats.org/officeDocument/2006/relationships/hyperlink" Target="https://www.alzheimers.org.uk/sites/default/files/2020-08/The_Impact_of_COVID-19_on_People_Affected_By_Dementia.pdf" TargetMode="External"/><Relationship Id="rId20" Type="http://schemas.openxmlformats.org/officeDocument/2006/relationships/image" Target="media/image12.png"/><Relationship Id="rId41" Type="http://schemas.openxmlformats.org/officeDocument/2006/relationships/hyperlink" Target="http://apps.who.int/gb/ebwha/pdf_files/WHA70/A70(17)-en.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www.who.int/data/gho/data/indicators/indicator-details/GHO/gho-ghe-hale-healthy-life-expectancy-at-age-60" TargetMode="External"/><Relationship Id="rId49" Type="http://schemas.openxmlformats.org/officeDocument/2006/relationships/hyperlink" Target="https://www.aihw.gov.au/reports/dementia/dementia-deaths-during-the-covid-19-pandemic-in-au/contents/summary"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c:style val="2"/>
  <c:chart>
    <c:autoTitleDeleted val="1"/>
    <c:plotArea>
      <c:layout/>
      <c:barChart>
        <c:barDir val="bar"/>
        <c:grouping val="clustered"/>
        <c:varyColors val="0"/>
        <c:ser>
          <c:idx val="0"/>
          <c:order val="0"/>
          <c:tx>
            <c:strRef>
              <c:f>label 0</c:f>
              <c:strCache>
                <c:ptCount val="1"/>
                <c:pt idx="0">
                  <c:v>%</c:v>
                </c:pt>
              </c:strCache>
            </c:strRef>
          </c:tx>
          <c:spPr>
            <a:solidFill>
              <a:srgbClr val="4472C4"/>
            </a:solidFill>
            <a:ln w="0">
              <a:noFill/>
            </a:ln>
          </c:spPr>
          <c:invertIfNegative val="0"/>
          <c:dPt>
            <c:idx val="0"/>
            <c:invertIfNegative val="0"/>
            <c:bubble3D val="0"/>
            <c:extLst>
              <c:ext xmlns:c16="http://schemas.microsoft.com/office/drawing/2014/chart" uri="{C3380CC4-5D6E-409C-BE32-E72D297353CC}">
                <c16:uniqueId val="{00000001-998A-EB49-862C-45B4C2A30FA9}"/>
              </c:ext>
            </c:extLst>
          </c:dPt>
          <c:dPt>
            <c:idx val="1"/>
            <c:invertIfNegative val="0"/>
            <c:bubble3D val="0"/>
            <c:extLst>
              <c:ext xmlns:c16="http://schemas.microsoft.com/office/drawing/2014/chart" uri="{C3380CC4-5D6E-409C-BE32-E72D297353CC}">
                <c16:uniqueId val="{00000003-998A-EB49-862C-45B4C2A30FA9}"/>
              </c:ext>
            </c:extLst>
          </c:dPt>
          <c:dPt>
            <c:idx val="2"/>
            <c:invertIfNegative val="0"/>
            <c:bubble3D val="0"/>
            <c:extLst>
              <c:ext xmlns:c16="http://schemas.microsoft.com/office/drawing/2014/chart" uri="{C3380CC4-5D6E-409C-BE32-E72D297353CC}">
                <c16:uniqueId val="{00000005-998A-EB49-862C-45B4C2A30FA9}"/>
              </c:ext>
            </c:extLst>
          </c:dPt>
          <c:dPt>
            <c:idx val="3"/>
            <c:invertIfNegative val="0"/>
            <c:bubble3D val="0"/>
            <c:extLst>
              <c:ext xmlns:c16="http://schemas.microsoft.com/office/drawing/2014/chart" uri="{C3380CC4-5D6E-409C-BE32-E72D297353CC}">
                <c16:uniqueId val="{00000007-998A-EB49-862C-45B4C2A30FA9}"/>
              </c:ext>
            </c:extLst>
          </c:dPt>
          <c:dPt>
            <c:idx val="4"/>
            <c:invertIfNegative val="0"/>
            <c:bubble3D val="0"/>
            <c:extLst>
              <c:ext xmlns:c16="http://schemas.microsoft.com/office/drawing/2014/chart" uri="{C3380CC4-5D6E-409C-BE32-E72D297353CC}">
                <c16:uniqueId val="{00000009-998A-EB49-862C-45B4C2A30FA9}"/>
              </c:ext>
            </c:extLst>
          </c:dPt>
          <c:dLbls>
            <c:dLbl>
              <c:idx val="0"/>
              <c:layout>
                <c:manualLayout>
                  <c:x val="-1.46680227035482E-3"/>
                  <c:y val="-7.9364162543501401E-17"/>
                </c:manualLayout>
              </c:layout>
              <c:numFmt formatCode="General" sourceLinked="0"/>
              <c:spPr/>
              <c:txPr>
                <a:bodyPr wrap="square"/>
                <a:lstStyle/>
                <a:p>
                  <a:pPr>
                    <a:defRPr sz="1197" b="0" strike="noStrike" spc="-1">
                      <a:solidFill>
                        <a:srgbClr val="404040"/>
                      </a:solidFill>
                      <a:latin typeface="Calibri"/>
                    </a:defRPr>
                  </a:pPr>
                  <a:endParaRPr lang="en-US"/>
                </a:p>
              </c:txPr>
              <c:dLblPos val="outEnd"/>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1-998A-EB49-862C-45B4C2A30FA9}"/>
                </c:ext>
              </c:extLst>
            </c:dLbl>
            <c:dLbl>
              <c:idx val="1"/>
              <c:layout>
                <c:manualLayout>
                  <c:x val="-6.4818483959453999E-3"/>
                  <c:y val="-7.9364162543501401E-17"/>
                </c:manualLayout>
              </c:layout>
              <c:numFmt formatCode="General" sourceLinked="0"/>
              <c:spPr/>
              <c:txPr>
                <a:bodyPr wrap="square"/>
                <a:lstStyle/>
                <a:p>
                  <a:pPr>
                    <a:defRPr sz="1197" b="0" strike="noStrike" spc="-1">
                      <a:solidFill>
                        <a:srgbClr val="404040"/>
                      </a:solidFill>
                      <a:latin typeface="Calibri"/>
                    </a:defRPr>
                  </a:pPr>
                  <a:endParaRPr lang="en-US"/>
                </a:p>
              </c:txPr>
              <c:dLblPos val="outEnd"/>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3-998A-EB49-862C-45B4C2A30FA9}"/>
                </c:ext>
              </c:extLst>
            </c:dLbl>
            <c:dLbl>
              <c:idx val="2"/>
              <c:layout>
                <c:manualLayout>
                  <c:x val="-7.6692494154213503E-2"/>
                  <c:y val="-6.0606060606060601E-2"/>
                </c:manualLayout>
              </c:layout>
              <c:numFmt formatCode="General" sourceLinked="0"/>
              <c:spPr/>
              <c:txPr>
                <a:bodyPr wrap="square"/>
                <a:lstStyle/>
                <a:p>
                  <a:pPr>
                    <a:defRPr sz="1197" b="0" strike="noStrike" spc="-1">
                      <a:solidFill>
                        <a:srgbClr val="404040"/>
                      </a:solidFill>
                      <a:latin typeface="Calibri"/>
                    </a:defRPr>
                  </a:pPr>
                  <a:endParaRPr lang="en-US"/>
                </a:p>
              </c:txPr>
              <c:dLblPos val="outEnd"/>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5-998A-EB49-862C-45B4C2A30FA9}"/>
                </c:ext>
              </c:extLst>
            </c:dLbl>
            <c:dLbl>
              <c:idx val="3"/>
              <c:layout>
                <c:manualLayout>
                  <c:x val="-4.8286467522724703E-2"/>
                  <c:y val="-6.31844819708305E-2"/>
                </c:manualLayout>
              </c:layout>
              <c:numFmt formatCode="General" sourceLinked="0"/>
              <c:spPr/>
              <c:txPr>
                <a:bodyPr wrap="square"/>
                <a:lstStyle/>
                <a:p>
                  <a:pPr>
                    <a:defRPr sz="1197" b="0" strike="noStrike" spc="-1">
                      <a:solidFill>
                        <a:srgbClr val="404040"/>
                      </a:solidFill>
                      <a:latin typeface="Calibri"/>
                    </a:defRPr>
                  </a:pPr>
                  <a:endParaRPr lang="en-US"/>
                </a:p>
              </c:txPr>
              <c:dLblPos val="outEnd"/>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7-998A-EB49-862C-45B4C2A30FA9}"/>
                </c:ext>
              </c:extLst>
            </c:dLbl>
            <c:dLbl>
              <c:idx val="4"/>
              <c:layout>
                <c:manualLayout>
                  <c:x val="-4.05673788134229E-2"/>
                  <c:y val="-5.5602344134330801E-2"/>
                </c:manualLayout>
              </c:layout>
              <c:numFmt formatCode="General" sourceLinked="0"/>
              <c:spPr/>
              <c:txPr>
                <a:bodyPr wrap="square"/>
                <a:lstStyle/>
                <a:p>
                  <a:pPr>
                    <a:defRPr sz="1197" b="0" strike="noStrike" spc="-1">
                      <a:solidFill>
                        <a:srgbClr val="404040"/>
                      </a:solidFill>
                      <a:latin typeface="Calibri"/>
                    </a:defRPr>
                  </a:pPr>
                  <a:endParaRPr lang="en-US"/>
                </a:p>
              </c:txPr>
              <c:dLblPos val="outEnd"/>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9-998A-EB49-862C-45B4C2A30FA9}"/>
                </c:ext>
              </c:extLst>
            </c:dLbl>
            <c:numFmt formatCode="General" sourceLinked="0"/>
            <c:spPr>
              <a:noFill/>
              <a:ln>
                <a:noFill/>
              </a:ln>
              <a:effectLst/>
            </c:spPr>
            <c:txPr>
              <a:bodyPr wrap="square"/>
              <a:lstStyle/>
              <a:p>
                <a:pPr>
                  <a:defRPr sz="1197" b="0" strike="noStrike" spc="-1">
                    <a:solidFill>
                      <a:srgbClr val="404040"/>
                    </a:solidFill>
                    <a:latin typeface="Calibri"/>
                  </a:defRPr>
                </a:pPr>
                <a:endParaRPr lang="en-US"/>
              </a:p>
            </c:txPr>
            <c:dLblPos val="in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5"/>
                <c:pt idx="0">
                  <c:v>71.</c:v>
                </c:pt>
                <c:pt idx="1">
                  <c:v>81.</c:v>
                </c:pt>
                <c:pt idx="2">
                  <c:v>91.</c:v>
                </c:pt>
                <c:pt idx="3">
                  <c:v>2013.</c:v>
                </c:pt>
                <c:pt idx="4">
                  <c:v>2023.</c:v>
                </c:pt>
              </c:strCache>
            </c:strRef>
          </c:cat>
          <c:val>
            <c:numRef>
              <c:f>0</c:f>
              <c:numCache>
                <c:formatCode>General</c:formatCode>
                <c:ptCount val="5"/>
                <c:pt idx="0">
                  <c:v>4.7</c:v>
                </c:pt>
                <c:pt idx="1">
                  <c:v>6.1</c:v>
                </c:pt>
                <c:pt idx="2">
                  <c:v>6.6</c:v>
                </c:pt>
                <c:pt idx="3">
                  <c:v>14.6</c:v>
                </c:pt>
                <c:pt idx="4">
                  <c:v>24</c:v>
                </c:pt>
              </c:numCache>
            </c:numRef>
          </c:val>
          <c:extLst>
            <c:ext xmlns:c16="http://schemas.microsoft.com/office/drawing/2014/chart" uri="{C3380CC4-5D6E-409C-BE32-E72D297353CC}">
              <c16:uniqueId val="{0000000A-998A-EB49-862C-45B4C2A30FA9}"/>
            </c:ext>
          </c:extLst>
        </c:ser>
        <c:ser>
          <c:idx val="1"/>
          <c:order val="1"/>
          <c:tx>
            <c:strRef>
              <c:f>label 1</c:f>
              <c:strCache>
                <c:ptCount val="1"/>
                <c:pt idx="0">
                  <c:v>Column1</c:v>
                </c:pt>
              </c:strCache>
            </c:strRef>
          </c:tx>
          <c:spPr>
            <a:solidFill>
              <a:srgbClr val="ED7D31"/>
            </a:solidFill>
            <a:ln w="0">
              <a:noFill/>
            </a:ln>
          </c:spPr>
          <c:invertIfNegative val="0"/>
          <c:dLbls>
            <c:numFmt formatCode="General" sourceLinked="0"/>
            <c:spPr>
              <a:noFill/>
              <a:ln>
                <a:noFill/>
              </a:ln>
              <a:effectLst/>
            </c:spPr>
            <c:txPr>
              <a:bodyPr wrap="square"/>
              <a:lstStyle/>
              <a:p>
                <a:pPr>
                  <a:defRPr sz="1197" b="0" strike="noStrike" spc="-1">
                    <a:solidFill>
                      <a:srgbClr val="404040"/>
                    </a:solidFill>
                    <a:latin typeface="Calibri"/>
                  </a:defRPr>
                </a:pPr>
                <a:endParaRPr lang="en-US"/>
              </a:p>
            </c:txPr>
            <c:dLblPos val="in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5"/>
                <c:pt idx="0">
                  <c:v>71.</c:v>
                </c:pt>
                <c:pt idx="1">
                  <c:v>81.</c:v>
                </c:pt>
                <c:pt idx="2">
                  <c:v>91.</c:v>
                </c:pt>
                <c:pt idx="3">
                  <c:v>2013.</c:v>
                </c:pt>
                <c:pt idx="4">
                  <c:v>2023.</c:v>
                </c:pt>
              </c:strCache>
            </c:strRef>
          </c:cat>
          <c:val>
            <c:numRef>
              <c:f>1</c:f>
              <c:numCache>
                <c:formatCode>General</c:formatCode>
                <c:ptCount val="5"/>
              </c:numCache>
            </c:numRef>
          </c:val>
          <c:extLst>
            <c:ext xmlns:c16="http://schemas.microsoft.com/office/drawing/2014/chart" uri="{C3380CC4-5D6E-409C-BE32-E72D297353CC}">
              <c16:uniqueId val="{0000000B-998A-EB49-862C-45B4C2A30FA9}"/>
            </c:ext>
          </c:extLst>
        </c:ser>
        <c:ser>
          <c:idx val="2"/>
          <c:order val="2"/>
          <c:tx>
            <c:strRef>
              <c:f>label 2</c:f>
              <c:strCache>
                <c:ptCount val="1"/>
                <c:pt idx="0">
                  <c:v>Column2</c:v>
                </c:pt>
              </c:strCache>
            </c:strRef>
          </c:tx>
          <c:spPr>
            <a:solidFill>
              <a:srgbClr val="A5A5A5"/>
            </a:solidFill>
            <a:ln w="0">
              <a:noFill/>
            </a:ln>
          </c:spPr>
          <c:invertIfNegative val="0"/>
          <c:dLbls>
            <c:numFmt formatCode="General" sourceLinked="0"/>
            <c:spPr>
              <a:noFill/>
              <a:ln>
                <a:noFill/>
              </a:ln>
              <a:effectLst/>
            </c:spPr>
            <c:txPr>
              <a:bodyPr wrap="square"/>
              <a:lstStyle/>
              <a:p>
                <a:pPr>
                  <a:defRPr sz="1197" b="0" strike="noStrike" spc="-1">
                    <a:solidFill>
                      <a:srgbClr val="404040"/>
                    </a:solidFill>
                    <a:latin typeface="Calibri"/>
                  </a:defRPr>
                </a:pPr>
                <a:endParaRPr lang="en-US"/>
              </a:p>
            </c:txPr>
            <c:dLblPos val="in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5"/>
                <c:pt idx="0">
                  <c:v>71.</c:v>
                </c:pt>
                <c:pt idx="1">
                  <c:v>81.</c:v>
                </c:pt>
                <c:pt idx="2">
                  <c:v>91.</c:v>
                </c:pt>
                <c:pt idx="3">
                  <c:v>2013.</c:v>
                </c:pt>
                <c:pt idx="4">
                  <c:v>2023.</c:v>
                </c:pt>
              </c:strCache>
            </c:strRef>
          </c:cat>
          <c:val>
            <c:numRef>
              <c:f>2</c:f>
              <c:numCache>
                <c:formatCode>General</c:formatCode>
                <c:ptCount val="5"/>
              </c:numCache>
            </c:numRef>
          </c:val>
          <c:extLst>
            <c:ext xmlns:c16="http://schemas.microsoft.com/office/drawing/2014/chart" uri="{C3380CC4-5D6E-409C-BE32-E72D297353CC}">
              <c16:uniqueId val="{0000000C-998A-EB49-862C-45B4C2A30FA9}"/>
            </c:ext>
          </c:extLst>
        </c:ser>
        <c:dLbls>
          <c:showLegendKey val="0"/>
          <c:showVal val="0"/>
          <c:showCatName val="0"/>
          <c:showSerName val="0"/>
          <c:showPercent val="0"/>
          <c:showBubbleSize val="0"/>
        </c:dLbls>
        <c:gapWidth val="247"/>
        <c:axId val="22592530"/>
        <c:axId val="88786638"/>
      </c:barChart>
      <c:catAx>
        <c:axId val="22592530"/>
        <c:scaling>
          <c:orientation val="minMax"/>
        </c:scaling>
        <c:delete val="0"/>
        <c:axPos val="l"/>
        <c:majorGridlines>
          <c:spPr>
            <a:ln w="9360">
              <a:solidFill>
                <a:srgbClr val="D9D9D9"/>
              </a:solidFill>
              <a:round/>
            </a:ln>
          </c:spPr>
        </c:majorGridlines>
        <c:numFmt formatCode="General" sourceLinked="0"/>
        <c:majorTickMark val="out"/>
        <c:minorTickMark val="none"/>
        <c:tickLblPos val="nextTo"/>
        <c:spPr>
          <a:ln w="9360">
            <a:solidFill>
              <a:srgbClr val="D9D9D9"/>
            </a:solidFill>
            <a:round/>
          </a:ln>
        </c:spPr>
        <c:txPr>
          <a:bodyPr/>
          <a:lstStyle/>
          <a:p>
            <a:pPr>
              <a:defRPr sz="1197" b="0" strike="noStrike" spc="-1">
                <a:solidFill>
                  <a:srgbClr val="595959"/>
                </a:solidFill>
                <a:latin typeface="Calibri"/>
              </a:defRPr>
            </a:pPr>
            <a:endParaRPr lang="en-US"/>
          </a:p>
        </c:txPr>
        <c:crossAx val="88786638"/>
        <c:crosses val="autoZero"/>
        <c:auto val="1"/>
        <c:lblAlgn val="ctr"/>
        <c:lblOffset val="100"/>
        <c:noMultiLvlLbl val="0"/>
      </c:catAx>
      <c:valAx>
        <c:axId val="88786638"/>
        <c:scaling>
          <c:orientation val="minMax"/>
        </c:scaling>
        <c:delete val="0"/>
        <c:axPos val="b"/>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1197" b="0" strike="noStrike" spc="-1">
                <a:solidFill>
                  <a:srgbClr val="595959"/>
                </a:solidFill>
                <a:latin typeface="Calibri"/>
              </a:defRPr>
            </a:pPr>
            <a:endParaRPr lang="en-US"/>
          </a:p>
        </c:txPr>
        <c:crossAx val="22592530"/>
        <c:crosses val="autoZero"/>
        <c:crossBetween val="between"/>
      </c:valAx>
      <c:spPr>
        <a:pattFill prst="ltDnDiag">
          <a:fgClr>
            <a:srgbClr val="D9D9D9"/>
          </a:fgClr>
          <a:bgClr>
            <a:srgbClr val="FFFFFF"/>
          </a:bgClr>
        </a:pattFill>
        <a:ln w="0">
          <a:noFill/>
        </a:ln>
      </c:spPr>
    </c:plotArea>
    <c:legend>
      <c:legendPos val="b"/>
      <c:legendEntry>
        <c:idx val="0"/>
        <c:delete val="1"/>
      </c:legendEntry>
      <c:legendEntry>
        <c:idx val="1"/>
        <c:delete val="1"/>
      </c:legendEntry>
      <c:overlay val="0"/>
      <c:spPr>
        <a:noFill/>
        <a:ln w="0">
          <a:noFill/>
        </a:ln>
      </c:spPr>
      <c:txPr>
        <a:bodyPr/>
        <a:lstStyle/>
        <a:p>
          <a:pPr>
            <a:defRPr sz="1197" b="0" strike="noStrike" spc="-1">
              <a:solidFill>
                <a:srgbClr val="595959"/>
              </a:solidFill>
              <a:latin typeface="Calibri"/>
            </a:defRPr>
          </a:pPr>
          <a:endParaRPr lang="en-US"/>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c:style val="2"/>
  <c:chart>
    <c:autoTitleDeleted val="1"/>
    <c:plotArea>
      <c:layout/>
      <c:barChart>
        <c:barDir val="bar"/>
        <c:grouping val="clustered"/>
        <c:varyColors val="0"/>
        <c:ser>
          <c:idx val="0"/>
          <c:order val="0"/>
          <c:tx>
            <c:strRef>
              <c:f>label 0</c:f>
              <c:strCache>
                <c:ptCount val="1"/>
                <c:pt idx="0">
                  <c:v>% of educated</c:v>
                </c:pt>
              </c:strCache>
            </c:strRef>
          </c:tx>
          <c:spPr>
            <a:solidFill>
              <a:srgbClr val="4472C4"/>
            </a:solidFill>
            <a:ln w="19080">
              <a:solidFill>
                <a:srgbClr val="FFFFFF"/>
              </a:solidFill>
              <a:round/>
            </a:ln>
          </c:spPr>
          <c:invertIfNegative val="0"/>
          <c:dLbls>
            <c:numFmt formatCode="General" sourceLinked="0"/>
            <c:spPr>
              <a:noFill/>
              <a:ln>
                <a:noFill/>
              </a:ln>
              <a:effectLst/>
            </c:spPr>
            <c:txPr>
              <a:bodyPr wrap="square"/>
              <a:lstStyle/>
              <a:p>
                <a:pPr>
                  <a:defRPr sz="1197" b="0" strike="noStrike" spc="-1">
                    <a:solidFill>
                      <a:srgbClr val="404040"/>
                    </a:solidFill>
                    <a:latin typeface="Calibri"/>
                  </a:defRPr>
                </a:pPr>
                <a:endParaRPr lang="en-US"/>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4"/>
                <c:pt idx="0">
                  <c:v>max 8 y</c:v>
                </c:pt>
                <c:pt idx="1">
                  <c:v>max 12 y</c:v>
                </c:pt>
                <c:pt idx="2">
                  <c:v>&gt;12 y</c:v>
                </c:pt>
              </c:strCache>
            </c:strRef>
          </c:cat>
          <c:val>
            <c:numRef>
              <c:f>0</c:f>
              <c:numCache>
                <c:formatCode>General</c:formatCode>
                <c:ptCount val="4"/>
                <c:pt idx="0">
                  <c:v>30</c:v>
                </c:pt>
                <c:pt idx="1">
                  <c:v>43.2</c:v>
                </c:pt>
                <c:pt idx="2">
                  <c:v>11.35</c:v>
                </c:pt>
              </c:numCache>
            </c:numRef>
          </c:val>
          <c:extLst>
            <c:ext xmlns:c16="http://schemas.microsoft.com/office/drawing/2014/chart" uri="{C3380CC4-5D6E-409C-BE32-E72D297353CC}">
              <c16:uniqueId val="{00000000-DCCC-3F44-B964-502EE641278D}"/>
            </c:ext>
          </c:extLst>
        </c:ser>
        <c:dLbls>
          <c:showLegendKey val="0"/>
          <c:showVal val="0"/>
          <c:showCatName val="0"/>
          <c:showSerName val="0"/>
          <c:showPercent val="0"/>
          <c:showBubbleSize val="0"/>
        </c:dLbls>
        <c:gapWidth val="150"/>
        <c:axId val="11568905"/>
        <c:axId val="901638"/>
      </c:barChart>
      <c:catAx>
        <c:axId val="11568905"/>
        <c:scaling>
          <c:orientation val="minMax"/>
        </c:scaling>
        <c:delete val="0"/>
        <c:axPos val="l"/>
        <c:numFmt formatCode="General" sourceLinked="0"/>
        <c:majorTickMark val="out"/>
        <c:minorTickMark val="none"/>
        <c:tickLblPos val="nextTo"/>
        <c:spPr>
          <a:ln w="9360">
            <a:solidFill>
              <a:srgbClr val="D9D9D9"/>
            </a:solidFill>
            <a:round/>
          </a:ln>
        </c:spPr>
        <c:txPr>
          <a:bodyPr/>
          <a:lstStyle/>
          <a:p>
            <a:pPr>
              <a:defRPr sz="1600" b="0" strike="noStrike" spc="-1">
                <a:solidFill>
                  <a:srgbClr val="595959"/>
                </a:solidFill>
                <a:latin typeface="Calibri"/>
              </a:defRPr>
            </a:pPr>
            <a:endParaRPr lang="en-US"/>
          </a:p>
        </c:txPr>
        <c:crossAx val="901638"/>
        <c:crosses val="autoZero"/>
        <c:auto val="1"/>
        <c:lblAlgn val="ctr"/>
        <c:lblOffset val="100"/>
        <c:noMultiLvlLbl val="0"/>
      </c:catAx>
      <c:valAx>
        <c:axId val="901638"/>
        <c:scaling>
          <c:orientation val="minMax"/>
        </c:scaling>
        <c:delete val="0"/>
        <c:axPos val="b"/>
        <c:majorGridlines>
          <c:spPr>
            <a:ln w="9360">
              <a:solidFill>
                <a:srgbClr val="D9D9D9"/>
              </a:solidFill>
              <a:round/>
            </a:ln>
          </c:spPr>
        </c:majorGridlines>
        <c:numFmt formatCode="General" sourceLinked="0"/>
        <c:majorTickMark val="out"/>
        <c:minorTickMark val="none"/>
        <c:tickLblPos val="nextTo"/>
        <c:spPr>
          <a:ln w="6480">
            <a:noFill/>
          </a:ln>
        </c:spPr>
        <c:txPr>
          <a:bodyPr/>
          <a:lstStyle/>
          <a:p>
            <a:pPr>
              <a:defRPr sz="1197" b="0" strike="noStrike" spc="-1">
                <a:solidFill>
                  <a:srgbClr val="595959"/>
                </a:solidFill>
                <a:latin typeface="Calibri"/>
              </a:defRPr>
            </a:pPr>
            <a:endParaRPr lang="en-US"/>
          </a:p>
        </c:txPr>
        <c:crossAx val="11568905"/>
        <c:crosses val="autoZero"/>
        <c:crossBetween val="between"/>
      </c:valAx>
      <c:spPr>
        <a:noFill/>
        <a:ln w="0">
          <a:noFill/>
        </a:ln>
      </c:spPr>
    </c:plotArea>
    <c:plotVisOnly val="1"/>
    <c:dispBlanksAs val="gap"/>
    <c:showDLblsOverMax val="1"/>
  </c:chart>
  <c:spPr>
    <a:solidFill>
      <a:srgbClr val="FFFFFF"/>
    </a:solidFill>
    <a:ln w="9360">
      <a:solidFill>
        <a:srgbClr val="D9D9D9"/>
      </a:solidFill>
      <a:round/>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66</Pages>
  <Words>15394</Words>
  <Characters>87746</Characters>
  <Application>Microsoft Office Word</Application>
  <DocSecurity>0</DocSecurity>
  <Lines>731</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dc:description/>
  <cp:lastModifiedBy>Amira Gackić</cp:lastModifiedBy>
  <cp:revision>3</cp:revision>
  <cp:lastPrinted>2024-07-09T07:38:00Z</cp:lastPrinted>
  <dcterms:created xsi:type="dcterms:W3CDTF">2024-08-22T07:01:00Z</dcterms:created>
  <dcterms:modified xsi:type="dcterms:W3CDTF">2024-10-08T11:13:00Z</dcterms:modified>
  <dc:language>en-GB</dc:language>
</cp:coreProperties>
</file>